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35CE2">
      <w:pPr>
        <w:spacing w:line="360" w:lineRule="auto"/>
        <w:rPr>
          <w:lang w:eastAsia="zh-CN"/>
        </w:rPr>
      </w:pPr>
    </w:p>
    <w:p w14:paraId="427F0EF3">
      <w:pPr>
        <w:spacing w:line="360" w:lineRule="auto"/>
        <w:jc w:val="right"/>
        <w:rPr>
          <w:lang w:eastAsia="zh-CN"/>
        </w:rPr>
      </w:pPr>
    </w:p>
    <w:p w14:paraId="56FC165B">
      <w:pPr>
        <w:spacing w:line="360" w:lineRule="auto"/>
        <w:rPr>
          <w:sz w:val="44"/>
          <w:szCs w:val="44"/>
          <w:lang w:eastAsia="zh-CN"/>
        </w:rPr>
      </w:pPr>
    </w:p>
    <w:p w14:paraId="3CC0F448">
      <w:pPr>
        <w:spacing w:line="360" w:lineRule="auto"/>
        <w:jc w:val="center"/>
        <w:rPr>
          <w:rFonts w:ascii="宋体"/>
          <w:b/>
          <w:sz w:val="44"/>
          <w:szCs w:val="44"/>
          <w:lang w:eastAsia="zh-CN"/>
        </w:rPr>
      </w:pPr>
    </w:p>
    <w:p w14:paraId="39C22935">
      <w:pPr>
        <w:spacing w:line="360" w:lineRule="auto"/>
        <w:jc w:val="center"/>
        <w:rPr>
          <w:rFonts w:ascii="黑体" w:hAnsi="黑体" w:eastAsia="黑体" w:cs="黑体"/>
          <w:sz w:val="72"/>
          <w:szCs w:val="72"/>
          <w:lang w:eastAsia="zh-CN"/>
        </w:rPr>
      </w:pPr>
      <w:r>
        <w:rPr>
          <w:rFonts w:hint="eastAsia" w:ascii="黑体" w:hAnsi="黑体" w:eastAsia="黑体" w:cs="黑体"/>
          <w:sz w:val="72"/>
          <w:szCs w:val="72"/>
          <w:lang w:eastAsia="zh-CN"/>
        </w:rPr>
        <w:t>企业质</w:t>
      </w:r>
      <w:r>
        <w:rPr>
          <w:rFonts w:hint="eastAsia" w:ascii="黑体" w:hAnsi="黑体" w:eastAsia="黑体" w:cs="黑体"/>
          <w:spacing w:val="-3"/>
          <w:sz w:val="72"/>
          <w:szCs w:val="72"/>
          <w:lang w:eastAsia="zh-CN"/>
        </w:rPr>
        <w:t>量</w:t>
      </w:r>
      <w:r>
        <w:rPr>
          <w:rFonts w:hint="eastAsia" w:ascii="黑体" w:hAnsi="黑体" w:eastAsia="黑体" w:cs="黑体"/>
          <w:sz w:val="72"/>
          <w:szCs w:val="72"/>
          <w:lang w:eastAsia="zh-CN"/>
        </w:rPr>
        <w:t>诚信报告</w:t>
      </w:r>
    </w:p>
    <w:p w14:paraId="55900FB8">
      <w:pPr>
        <w:spacing w:line="360" w:lineRule="auto"/>
        <w:jc w:val="center"/>
        <w:rPr>
          <w:sz w:val="44"/>
          <w:szCs w:val="44"/>
          <w:lang w:eastAsia="zh-CN"/>
        </w:rPr>
      </w:pPr>
    </w:p>
    <w:p w14:paraId="5F4B5BF4">
      <w:pPr>
        <w:spacing w:line="360" w:lineRule="auto"/>
        <w:jc w:val="center"/>
        <w:rPr>
          <w:sz w:val="44"/>
          <w:szCs w:val="44"/>
          <w:lang w:eastAsia="zh-CN"/>
        </w:rPr>
      </w:pPr>
    </w:p>
    <w:p w14:paraId="06BA5ED3">
      <w:pPr>
        <w:spacing w:line="360" w:lineRule="auto"/>
        <w:jc w:val="center"/>
        <w:rPr>
          <w:sz w:val="44"/>
          <w:szCs w:val="44"/>
          <w:lang w:eastAsia="zh-CN"/>
        </w:rPr>
      </w:pPr>
    </w:p>
    <w:p w14:paraId="1B91DA46">
      <w:pPr>
        <w:spacing w:line="360" w:lineRule="auto"/>
        <w:jc w:val="center"/>
        <w:rPr>
          <w:sz w:val="44"/>
          <w:szCs w:val="44"/>
          <w:lang w:eastAsia="zh-CN"/>
        </w:rPr>
      </w:pPr>
    </w:p>
    <w:p w14:paraId="62E5581E">
      <w:pPr>
        <w:spacing w:line="360" w:lineRule="auto"/>
        <w:jc w:val="center"/>
        <w:rPr>
          <w:sz w:val="44"/>
          <w:szCs w:val="44"/>
          <w:lang w:eastAsia="zh-CN"/>
        </w:rPr>
      </w:pPr>
    </w:p>
    <w:p w14:paraId="42794E30">
      <w:pPr>
        <w:spacing w:line="360" w:lineRule="auto"/>
        <w:jc w:val="center"/>
        <w:rPr>
          <w:sz w:val="44"/>
          <w:szCs w:val="44"/>
          <w:lang w:eastAsia="zh-CN"/>
        </w:rPr>
      </w:pPr>
    </w:p>
    <w:p w14:paraId="11A53E45">
      <w:pPr>
        <w:jc w:val="center"/>
        <w:rPr>
          <w:rFonts w:ascii="微软雅黑" w:hAnsi="微软雅黑" w:eastAsia="微软雅黑" w:cs="微软雅黑"/>
          <w:b/>
          <w:bCs/>
          <w:sz w:val="44"/>
          <w:szCs w:val="44"/>
          <w:lang w:eastAsia="zh-CN"/>
        </w:rPr>
      </w:pPr>
      <w:r>
        <w:rPr>
          <w:rFonts w:hint="eastAsia" w:ascii="微软雅黑" w:hAnsi="微软雅黑" w:eastAsia="微软雅黑" w:cs="微软雅黑"/>
          <w:b/>
          <w:bCs/>
          <w:sz w:val="44"/>
          <w:szCs w:val="44"/>
          <w:lang w:eastAsia="zh-CN"/>
        </w:rPr>
        <w:t>浙江盖亚纺织有限公司</w:t>
      </w:r>
    </w:p>
    <w:p w14:paraId="5DAF1B3A">
      <w:pPr>
        <w:jc w:val="center"/>
        <w:rPr>
          <w:rFonts w:ascii="微软雅黑" w:hAnsi="微软雅黑" w:eastAsia="微软雅黑" w:cs="微软雅黑"/>
          <w:b/>
          <w:bCs/>
          <w:sz w:val="44"/>
          <w:szCs w:val="44"/>
          <w:lang w:eastAsia="zh-CN"/>
        </w:rPr>
      </w:pPr>
    </w:p>
    <w:p w14:paraId="3C0F5972">
      <w:pPr>
        <w:jc w:val="center"/>
        <w:rPr>
          <w:rFonts w:ascii="楷体" w:hAnsi="楷体" w:eastAsia="楷体"/>
          <w:sz w:val="48"/>
          <w:szCs w:val="44"/>
          <w:lang w:eastAsia="zh-CN"/>
        </w:rPr>
      </w:pPr>
      <w:r>
        <w:rPr>
          <w:rFonts w:hint="eastAsia" w:ascii="楷体" w:hAnsi="楷体" w:eastAsia="楷体"/>
          <w:sz w:val="48"/>
          <w:szCs w:val="44"/>
          <w:lang w:eastAsia="zh-CN"/>
        </w:rPr>
        <w:t>202</w:t>
      </w:r>
      <w:r>
        <w:rPr>
          <w:rFonts w:hint="eastAsia" w:ascii="楷体" w:hAnsi="楷体" w:eastAsia="楷体"/>
          <w:sz w:val="48"/>
          <w:szCs w:val="44"/>
          <w:lang w:val="en-US" w:eastAsia="zh-CN"/>
        </w:rPr>
        <w:t>5</w:t>
      </w:r>
      <w:r>
        <w:rPr>
          <w:rFonts w:hint="eastAsia" w:ascii="楷体" w:hAnsi="楷体" w:eastAsia="楷体"/>
          <w:sz w:val="48"/>
          <w:szCs w:val="44"/>
          <w:lang w:eastAsia="zh-CN"/>
        </w:rPr>
        <w:t>年</w:t>
      </w:r>
      <w:r>
        <w:rPr>
          <w:rFonts w:hint="eastAsia" w:ascii="楷体" w:hAnsi="楷体" w:eastAsia="楷体"/>
          <w:sz w:val="48"/>
          <w:szCs w:val="44"/>
          <w:lang w:val="en-US" w:eastAsia="zh-CN"/>
        </w:rPr>
        <w:t>7</w:t>
      </w:r>
      <w:r>
        <w:rPr>
          <w:rFonts w:hint="eastAsia" w:ascii="楷体" w:hAnsi="楷体" w:eastAsia="楷体"/>
          <w:sz w:val="48"/>
          <w:szCs w:val="44"/>
          <w:lang w:eastAsia="zh-CN"/>
        </w:rPr>
        <w:t>月1日</w:t>
      </w:r>
    </w:p>
    <w:p w14:paraId="64A6F3A3">
      <w:pPr>
        <w:spacing w:line="360" w:lineRule="auto"/>
        <w:jc w:val="center"/>
        <w:rPr>
          <w:sz w:val="44"/>
          <w:szCs w:val="44"/>
          <w:lang w:eastAsia="zh-CN"/>
        </w:rPr>
        <w:sectPr>
          <w:headerReference r:id="rId3" w:type="default"/>
          <w:footerReference r:id="rId4" w:type="default"/>
          <w:pgSz w:w="11907" w:h="16840"/>
          <w:pgMar w:top="1480" w:right="1140" w:bottom="1160" w:left="1360" w:header="849" w:footer="979" w:gutter="0"/>
          <w:pgNumType w:start="1"/>
          <w:cols w:space="720" w:num="1"/>
        </w:sectPr>
      </w:pPr>
    </w:p>
    <w:p w14:paraId="056D6178">
      <w:pPr>
        <w:pStyle w:val="22"/>
        <w:spacing w:before="39" w:line="360" w:lineRule="auto"/>
        <w:ind w:left="3933" w:right="4153"/>
        <w:jc w:val="center"/>
        <w:rPr>
          <w:lang w:eastAsia="zh-CN"/>
        </w:rPr>
      </w:pPr>
      <w:bookmarkStart w:id="0" w:name="_Toc7658"/>
      <w:r>
        <w:rPr>
          <w:rFonts w:hint="eastAsia"/>
          <w:lang w:eastAsia="zh-CN"/>
        </w:rPr>
        <w:t>郑重声明</w:t>
      </w:r>
      <w:bookmarkEnd w:id="0"/>
    </w:p>
    <w:p w14:paraId="3A11D5E3">
      <w:pPr>
        <w:spacing w:before="7" w:line="360" w:lineRule="auto"/>
        <w:rPr>
          <w:sz w:val="20"/>
          <w:szCs w:val="20"/>
          <w:lang w:eastAsia="zh-CN"/>
        </w:rPr>
      </w:pPr>
    </w:p>
    <w:p w14:paraId="0588CEC4">
      <w:pPr>
        <w:spacing w:line="360" w:lineRule="auto"/>
        <w:ind w:firstLine="560" w:firstLineChars="200"/>
        <w:rPr>
          <w:sz w:val="28"/>
          <w:szCs w:val="28"/>
          <w:lang w:eastAsia="zh-CN"/>
        </w:rPr>
      </w:pPr>
      <w:r>
        <w:rPr>
          <w:rFonts w:hint="eastAsia"/>
          <w:sz w:val="28"/>
          <w:szCs w:val="28"/>
          <w:lang w:eastAsia="zh-CN"/>
        </w:rPr>
        <w:t>本公司出具的质量诚信报告，是依据国家有关质量法律法规、规章及相关行业质量标准、规范等进行编制。报告中关于公司质量诚信和质量管理情况是公司现状的真实反映，本公司对报告内容的客观性负责，对相关论述和结论真实性和科学性负责。</w:t>
      </w:r>
    </w:p>
    <w:p w14:paraId="7087E616">
      <w:pPr>
        <w:spacing w:before="10" w:line="360" w:lineRule="auto"/>
        <w:rPr>
          <w:sz w:val="13"/>
          <w:szCs w:val="13"/>
          <w:lang w:eastAsia="zh-CN"/>
        </w:rPr>
      </w:pPr>
    </w:p>
    <w:p w14:paraId="5745CAE2">
      <w:pPr>
        <w:spacing w:line="360" w:lineRule="auto"/>
        <w:rPr>
          <w:sz w:val="20"/>
          <w:szCs w:val="20"/>
          <w:lang w:eastAsia="zh-CN"/>
        </w:rPr>
      </w:pPr>
    </w:p>
    <w:p w14:paraId="317CA8EE">
      <w:pPr>
        <w:spacing w:line="360" w:lineRule="auto"/>
        <w:rPr>
          <w:sz w:val="20"/>
          <w:szCs w:val="20"/>
          <w:lang w:eastAsia="zh-CN"/>
        </w:rPr>
      </w:pPr>
    </w:p>
    <w:p w14:paraId="6C7D6173">
      <w:pPr>
        <w:spacing w:line="360" w:lineRule="auto"/>
        <w:rPr>
          <w:sz w:val="20"/>
          <w:szCs w:val="20"/>
          <w:lang w:eastAsia="zh-CN"/>
        </w:rPr>
      </w:pPr>
    </w:p>
    <w:p w14:paraId="107C44F3">
      <w:pPr>
        <w:spacing w:line="360" w:lineRule="auto"/>
        <w:rPr>
          <w:sz w:val="20"/>
          <w:szCs w:val="20"/>
          <w:lang w:eastAsia="zh-CN"/>
        </w:rPr>
      </w:pPr>
    </w:p>
    <w:p w14:paraId="511A3AB1">
      <w:pPr>
        <w:spacing w:line="360" w:lineRule="auto"/>
        <w:rPr>
          <w:sz w:val="20"/>
          <w:szCs w:val="20"/>
          <w:lang w:eastAsia="zh-CN"/>
        </w:rPr>
      </w:pPr>
    </w:p>
    <w:p w14:paraId="2FA1F99C">
      <w:pPr>
        <w:spacing w:line="360" w:lineRule="auto"/>
        <w:rPr>
          <w:sz w:val="20"/>
          <w:szCs w:val="20"/>
          <w:lang w:eastAsia="zh-CN"/>
        </w:rPr>
      </w:pPr>
    </w:p>
    <w:p w14:paraId="43A0CEDA">
      <w:pPr>
        <w:spacing w:line="360" w:lineRule="auto"/>
        <w:rPr>
          <w:sz w:val="20"/>
          <w:szCs w:val="20"/>
          <w:lang w:eastAsia="zh-CN"/>
        </w:rPr>
      </w:pPr>
    </w:p>
    <w:p w14:paraId="0164FDCE">
      <w:pPr>
        <w:spacing w:line="360" w:lineRule="auto"/>
        <w:ind w:right="1044"/>
        <w:jc w:val="right"/>
        <w:rPr>
          <w:rFonts w:ascii="宋体" w:hAnsi="宋体"/>
          <w:b/>
          <w:sz w:val="28"/>
          <w:szCs w:val="28"/>
          <w:lang w:eastAsia="zh-CN"/>
        </w:rPr>
      </w:pPr>
      <w:r>
        <w:rPr>
          <w:rFonts w:hint="eastAsia" w:ascii="宋体" w:hAnsi="宋体"/>
          <w:b/>
          <w:sz w:val="28"/>
          <w:szCs w:val="28"/>
          <w:lang w:eastAsia="zh-CN"/>
        </w:rPr>
        <w:t>浙江盖亚纺织有限公司</w:t>
      </w:r>
    </w:p>
    <w:p w14:paraId="6A920C37">
      <w:pPr>
        <w:spacing w:line="360" w:lineRule="auto"/>
        <w:ind w:right="884"/>
        <w:jc w:val="center"/>
        <w:rPr>
          <w:rFonts w:ascii="楷体" w:hAnsi="楷体" w:eastAsia="楷体"/>
          <w:sz w:val="28"/>
          <w:szCs w:val="28"/>
          <w:lang w:eastAsia="zh-CN"/>
        </w:rPr>
      </w:pPr>
      <w:r>
        <w:rPr>
          <w:b/>
          <w:sz w:val="28"/>
          <w:szCs w:val="28"/>
          <w:lang w:eastAsia="zh-CN"/>
        </w:rPr>
        <w:t xml:space="preserve">                                                                                        </w:t>
      </w:r>
      <w:r>
        <w:rPr>
          <w:rFonts w:hint="eastAsia"/>
          <w:b/>
          <w:sz w:val="28"/>
          <w:szCs w:val="28"/>
          <w:lang w:eastAsia="zh-CN"/>
        </w:rPr>
        <w:t>202</w:t>
      </w:r>
      <w:r>
        <w:rPr>
          <w:rFonts w:hint="eastAsia"/>
          <w:b/>
          <w:sz w:val="28"/>
          <w:szCs w:val="28"/>
          <w:lang w:val="en-US" w:eastAsia="zh-CN"/>
        </w:rPr>
        <w:t>5</w:t>
      </w:r>
      <w:r>
        <w:rPr>
          <w:rFonts w:hint="eastAsia"/>
          <w:b/>
          <w:sz w:val="28"/>
          <w:szCs w:val="28"/>
          <w:lang w:eastAsia="zh-CN"/>
        </w:rPr>
        <w:t>年</w:t>
      </w:r>
      <w:r>
        <w:rPr>
          <w:rFonts w:hint="eastAsia"/>
          <w:b/>
          <w:sz w:val="28"/>
          <w:szCs w:val="28"/>
          <w:lang w:val="en-US" w:eastAsia="zh-CN"/>
        </w:rPr>
        <w:t>8</w:t>
      </w:r>
      <w:r>
        <w:rPr>
          <w:rFonts w:hint="eastAsia"/>
          <w:b/>
          <w:sz w:val="28"/>
          <w:szCs w:val="28"/>
          <w:lang w:eastAsia="zh-CN"/>
        </w:rPr>
        <w:t>月1日</w:t>
      </w:r>
    </w:p>
    <w:p w14:paraId="16D4A2A8">
      <w:pPr>
        <w:pStyle w:val="6"/>
        <w:spacing w:line="360" w:lineRule="auto"/>
        <w:ind w:firstLine="5481" w:firstLineChars="2100"/>
        <w:rPr>
          <w:b/>
          <w:lang w:eastAsia="zh-CN"/>
        </w:rPr>
      </w:pPr>
    </w:p>
    <w:p w14:paraId="538A0722">
      <w:pPr>
        <w:spacing w:line="360" w:lineRule="auto"/>
        <w:rPr>
          <w:b/>
          <w:lang w:eastAsia="zh-CN"/>
        </w:rPr>
        <w:sectPr>
          <w:footerReference r:id="rId5" w:type="default"/>
          <w:pgSz w:w="11907" w:h="16840"/>
          <w:pgMar w:top="1480" w:right="1140" w:bottom="1160" w:left="1360" w:header="849" w:footer="979" w:gutter="0"/>
          <w:pgNumType w:start="1"/>
          <w:cols w:space="720" w:num="1"/>
        </w:sectPr>
      </w:pPr>
    </w:p>
    <w:p w14:paraId="2D76B9B8">
      <w:pPr>
        <w:pStyle w:val="6"/>
        <w:spacing w:before="53" w:line="360" w:lineRule="auto"/>
        <w:rPr>
          <w:rFonts w:ascii="黑体" w:hAnsi="黑体" w:eastAsia="黑体" w:cs="黑体"/>
          <w:lang w:eastAsia="zh-CN"/>
        </w:rPr>
      </w:pPr>
      <w:r>
        <w:rPr>
          <w:rFonts w:hint="eastAsia" w:ascii="黑体" w:hAnsi="黑体" w:eastAsia="黑体" w:cs="黑体"/>
          <w:lang w:eastAsia="zh-CN"/>
        </w:rPr>
        <w:t>组织范</w:t>
      </w:r>
      <w:r>
        <w:rPr>
          <w:rFonts w:hint="eastAsia" w:ascii="黑体" w:hAnsi="黑体" w:eastAsia="黑体" w:cs="黑体"/>
          <w:spacing w:val="2"/>
          <w:lang w:eastAsia="zh-CN"/>
        </w:rPr>
        <w:t>围</w:t>
      </w:r>
      <w:r>
        <w:rPr>
          <w:rFonts w:hint="eastAsia" w:ascii="黑体" w:hAnsi="黑体" w:eastAsia="黑体" w:cs="黑体"/>
          <w:lang w:eastAsia="zh-CN"/>
        </w:rPr>
        <w:t>：</w:t>
      </w:r>
    </w:p>
    <w:p w14:paraId="4A62E291">
      <w:pPr>
        <w:spacing w:before="6" w:line="360" w:lineRule="auto"/>
        <w:rPr>
          <w:sz w:val="11"/>
          <w:szCs w:val="11"/>
          <w:lang w:eastAsia="zh-CN"/>
        </w:rPr>
      </w:pPr>
    </w:p>
    <w:p w14:paraId="0DAC47CA">
      <w:pPr>
        <w:spacing w:line="360" w:lineRule="auto"/>
        <w:ind w:right="1044" w:firstLine="280" w:firstLineChars="100"/>
        <w:rPr>
          <w:rFonts w:ascii="宋体" w:hAnsi="宋体"/>
          <w:bCs/>
          <w:sz w:val="28"/>
          <w:szCs w:val="28"/>
          <w:lang w:eastAsia="zh-CN"/>
        </w:rPr>
      </w:pPr>
      <w:r>
        <w:rPr>
          <w:rFonts w:hint="eastAsia" w:ascii="宋体" w:hAnsi="宋体"/>
          <w:bCs/>
          <w:sz w:val="28"/>
          <w:szCs w:val="28"/>
          <w:lang w:eastAsia="zh-CN"/>
        </w:rPr>
        <w:t>浙江盖亚纺织有限公司</w:t>
      </w:r>
    </w:p>
    <w:p w14:paraId="5BC36A04">
      <w:pPr>
        <w:spacing w:before="6" w:line="360" w:lineRule="auto"/>
        <w:jc w:val="both"/>
        <w:rPr>
          <w:sz w:val="11"/>
          <w:szCs w:val="11"/>
          <w:lang w:eastAsia="zh-CN"/>
        </w:rPr>
      </w:pPr>
    </w:p>
    <w:p w14:paraId="043714E8">
      <w:pPr>
        <w:pStyle w:val="6"/>
        <w:spacing w:line="360" w:lineRule="auto"/>
        <w:rPr>
          <w:rFonts w:ascii="黑体" w:hAnsi="黑体" w:eastAsia="黑体" w:cs="黑体"/>
          <w:lang w:eastAsia="zh-CN"/>
        </w:rPr>
      </w:pPr>
      <w:r>
        <w:rPr>
          <w:rFonts w:hint="eastAsia" w:ascii="黑体" w:hAnsi="黑体" w:eastAsia="黑体" w:cs="黑体"/>
          <w:lang w:eastAsia="zh-CN"/>
        </w:rPr>
        <w:t>报告时</w:t>
      </w:r>
      <w:r>
        <w:rPr>
          <w:rFonts w:hint="eastAsia" w:ascii="黑体" w:hAnsi="黑体" w:eastAsia="黑体" w:cs="黑体"/>
          <w:spacing w:val="2"/>
          <w:lang w:eastAsia="zh-CN"/>
        </w:rPr>
        <w:t>间</w:t>
      </w:r>
      <w:r>
        <w:rPr>
          <w:rFonts w:hint="eastAsia" w:ascii="黑体" w:hAnsi="黑体" w:eastAsia="黑体" w:cs="黑体"/>
          <w:lang w:eastAsia="zh-CN"/>
        </w:rPr>
        <w:t>：</w:t>
      </w:r>
    </w:p>
    <w:p w14:paraId="5EEF2689">
      <w:pPr>
        <w:spacing w:before="8" w:line="360" w:lineRule="auto"/>
        <w:rPr>
          <w:sz w:val="11"/>
          <w:szCs w:val="11"/>
          <w:lang w:eastAsia="zh-CN"/>
        </w:rPr>
      </w:pPr>
    </w:p>
    <w:p w14:paraId="149CBC49">
      <w:pPr>
        <w:pStyle w:val="6"/>
        <w:spacing w:line="360" w:lineRule="auto"/>
        <w:rPr>
          <w:lang w:eastAsia="zh-CN"/>
        </w:rPr>
      </w:pPr>
      <w:r>
        <w:rPr>
          <w:rFonts w:hint="eastAsia"/>
          <w:lang w:eastAsia="zh-CN"/>
        </w:rPr>
        <w:t>202</w:t>
      </w:r>
      <w:r>
        <w:rPr>
          <w:rFonts w:hint="eastAsia"/>
          <w:lang w:val="en-US" w:eastAsia="zh-CN"/>
        </w:rPr>
        <w:t>4</w:t>
      </w:r>
      <w:r>
        <w:rPr>
          <w:rFonts w:hint="eastAsia"/>
          <w:lang w:eastAsia="zh-CN"/>
        </w:rPr>
        <w:t>年</w:t>
      </w:r>
      <w:r>
        <w:rPr>
          <w:rFonts w:hint="eastAsia" w:cs="宋体"/>
          <w:lang w:val="en-US" w:eastAsia="zh-CN"/>
        </w:rPr>
        <w:t>7</w:t>
      </w:r>
      <w:r>
        <w:rPr>
          <w:rFonts w:hint="eastAsia"/>
          <w:lang w:eastAsia="zh-CN"/>
        </w:rPr>
        <w:t>月</w:t>
      </w:r>
      <w:r>
        <w:rPr>
          <w:rFonts w:hint="eastAsia"/>
          <w:spacing w:val="2"/>
          <w:lang w:eastAsia="zh-CN"/>
        </w:rPr>
        <w:t>至</w:t>
      </w:r>
      <w:r>
        <w:rPr>
          <w:rFonts w:hint="eastAsia"/>
          <w:lang w:eastAsia="zh-CN"/>
        </w:rPr>
        <w:t>202</w:t>
      </w:r>
      <w:r>
        <w:rPr>
          <w:rFonts w:hint="eastAsia"/>
          <w:lang w:val="en-US" w:eastAsia="zh-CN"/>
        </w:rPr>
        <w:t>5</w:t>
      </w:r>
      <w:r>
        <w:rPr>
          <w:rFonts w:hint="eastAsia"/>
          <w:lang w:eastAsia="zh-CN"/>
        </w:rPr>
        <w:t>年</w:t>
      </w:r>
      <w:r>
        <w:rPr>
          <w:rFonts w:hint="eastAsia"/>
          <w:lang w:val="en-US" w:eastAsia="zh-CN"/>
        </w:rPr>
        <w:t>7</w:t>
      </w:r>
      <w:r>
        <w:rPr>
          <w:rFonts w:hint="eastAsia"/>
          <w:lang w:eastAsia="zh-CN"/>
        </w:rPr>
        <w:t>月</w:t>
      </w:r>
    </w:p>
    <w:p w14:paraId="14BC0140">
      <w:pPr>
        <w:spacing w:before="6" w:line="360" w:lineRule="auto"/>
        <w:rPr>
          <w:sz w:val="11"/>
          <w:szCs w:val="11"/>
          <w:lang w:eastAsia="zh-CN"/>
        </w:rPr>
      </w:pPr>
    </w:p>
    <w:p w14:paraId="2BF97088">
      <w:pPr>
        <w:pStyle w:val="6"/>
        <w:spacing w:line="360" w:lineRule="auto"/>
        <w:rPr>
          <w:rFonts w:ascii="黑体" w:hAnsi="黑体" w:eastAsia="黑体" w:cs="黑体"/>
          <w:lang w:eastAsia="zh-CN"/>
        </w:rPr>
      </w:pPr>
      <w:r>
        <w:rPr>
          <w:rFonts w:hint="eastAsia" w:ascii="黑体" w:hAnsi="黑体" w:eastAsia="黑体" w:cs="黑体"/>
          <w:lang w:eastAsia="zh-CN"/>
        </w:rPr>
        <w:t>发布周</w:t>
      </w:r>
      <w:r>
        <w:rPr>
          <w:rFonts w:hint="eastAsia" w:ascii="黑体" w:hAnsi="黑体" w:eastAsia="黑体" w:cs="黑体"/>
          <w:spacing w:val="2"/>
          <w:lang w:eastAsia="zh-CN"/>
        </w:rPr>
        <w:t>期</w:t>
      </w:r>
      <w:r>
        <w:rPr>
          <w:rFonts w:ascii="黑体" w:hAnsi="黑体" w:eastAsia="黑体" w:cs="黑体"/>
          <w:lang w:eastAsia="zh-CN"/>
        </w:rPr>
        <w:t>:</w:t>
      </w:r>
    </w:p>
    <w:p w14:paraId="770F63F5">
      <w:pPr>
        <w:spacing w:before="6" w:line="360" w:lineRule="auto"/>
        <w:rPr>
          <w:sz w:val="11"/>
          <w:szCs w:val="11"/>
          <w:lang w:eastAsia="zh-CN"/>
        </w:rPr>
      </w:pPr>
    </w:p>
    <w:p w14:paraId="18BB9E10">
      <w:pPr>
        <w:pStyle w:val="6"/>
        <w:spacing w:line="360" w:lineRule="auto"/>
        <w:rPr>
          <w:lang w:eastAsia="zh-CN"/>
        </w:rPr>
      </w:pPr>
      <w:r>
        <w:rPr>
          <w:rFonts w:hint="eastAsia"/>
          <w:lang w:eastAsia="zh-CN"/>
        </w:rPr>
        <w:t>一年</w:t>
      </w:r>
    </w:p>
    <w:p w14:paraId="6EF1B736">
      <w:pPr>
        <w:spacing w:before="9" w:line="360" w:lineRule="auto"/>
        <w:rPr>
          <w:sz w:val="11"/>
          <w:szCs w:val="11"/>
          <w:lang w:eastAsia="zh-CN"/>
        </w:rPr>
      </w:pPr>
    </w:p>
    <w:p w14:paraId="3F210957">
      <w:pPr>
        <w:pStyle w:val="6"/>
        <w:spacing w:line="360" w:lineRule="auto"/>
        <w:rPr>
          <w:rFonts w:ascii="黑体" w:hAnsi="黑体" w:eastAsia="黑体" w:cs="黑体"/>
          <w:lang w:eastAsia="zh-CN"/>
        </w:rPr>
      </w:pPr>
      <w:r>
        <w:rPr>
          <w:rFonts w:hint="eastAsia" w:ascii="黑体" w:hAnsi="黑体" w:eastAsia="黑体" w:cs="黑体"/>
          <w:lang w:eastAsia="zh-CN"/>
        </w:rPr>
        <w:t>报告获</w:t>
      </w:r>
      <w:r>
        <w:rPr>
          <w:rFonts w:hint="eastAsia" w:ascii="黑体" w:hAnsi="黑体" w:eastAsia="黑体" w:cs="黑体"/>
          <w:spacing w:val="2"/>
          <w:lang w:eastAsia="zh-CN"/>
        </w:rPr>
        <w:t>取</w:t>
      </w:r>
      <w:r>
        <w:rPr>
          <w:rFonts w:hint="eastAsia" w:ascii="黑体" w:hAnsi="黑体" w:eastAsia="黑体" w:cs="黑体"/>
          <w:lang w:eastAsia="zh-CN"/>
        </w:rPr>
        <w:t>方式</w:t>
      </w:r>
      <w:r>
        <w:rPr>
          <w:rFonts w:ascii="黑体" w:hAnsi="黑体" w:eastAsia="黑体" w:cs="黑体"/>
          <w:lang w:eastAsia="zh-CN"/>
        </w:rPr>
        <w:t>:</w:t>
      </w:r>
    </w:p>
    <w:p w14:paraId="48CE96B7">
      <w:pPr>
        <w:spacing w:before="6" w:line="360" w:lineRule="auto"/>
        <w:rPr>
          <w:sz w:val="11"/>
          <w:szCs w:val="11"/>
          <w:lang w:eastAsia="zh-CN"/>
        </w:rPr>
      </w:pPr>
    </w:p>
    <w:p w14:paraId="33B681D6">
      <w:pPr>
        <w:pStyle w:val="6"/>
        <w:spacing w:line="360" w:lineRule="auto"/>
        <w:rPr>
          <w:lang w:eastAsia="zh-CN"/>
        </w:rPr>
      </w:pPr>
      <w:r>
        <w:rPr>
          <w:rFonts w:hint="eastAsia"/>
          <w:w w:val="95"/>
          <w:lang w:eastAsia="zh-CN"/>
        </w:rPr>
        <w:t>通</w:t>
      </w:r>
      <w:r>
        <w:rPr>
          <w:rFonts w:hint="eastAsia"/>
          <w:spacing w:val="1"/>
          <w:w w:val="95"/>
          <w:lang w:eastAsia="zh-CN"/>
        </w:rPr>
        <w:t>过</w:t>
      </w:r>
      <w:r>
        <w:rPr>
          <w:rFonts w:hint="eastAsia"/>
          <w:w w:val="95"/>
          <w:lang w:eastAsia="zh-CN"/>
        </w:rPr>
        <w:t>公司</w:t>
      </w:r>
      <w:r>
        <w:rPr>
          <w:rFonts w:hint="eastAsia"/>
          <w:spacing w:val="1"/>
          <w:w w:val="95"/>
          <w:lang w:eastAsia="zh-CN"/>
        </w:rPr>
        <w:t>网</w:t>
      </w:r>
      <w:r>
        <w:rPr>
          <w:rFonts w:hint="eastAsia"/>
          <w:w w:val="95"/>
          <w:lang w:eastAsia="zh-CN"/>
        </w:rPr>
        <w:t>站</w:t>
      </w:r>
      <w:r>
        <w:rPr>
          <w:rFonts w:hint="eastAsia"/>
          <w:color w:val="000000"/>
          <w:w w:val="95"/>
          <w:lang w:eastAsia="zh-CN"/>
        </w:rPr>
        <w:t>下载</w:t>
      </w:r>
    </w:p>
    <w:p w14:paraId="12B8DB6B">
      <w:pPr>
        <w:spacing w:line="360" w:lineRule="auto"/>
        <w:rPr>
          <w:lang w:eastAsia="zh-CN"/>
        </w:rPr>
        <w:sectPr>
          <w:pgSz w:w="11907" w:h="16840"/>
          <w:pgMar w:top="1540" w:right="1100" w:bottom="1160" w:left="1300" w:header="849" w:footer="979" w:gutter="0"/>
          <w:cols w:space="720" w:num="1"/>
        </w:sectPr>
      </w:pPr>
    </w:p>
    <w:p w14:paraId="75AB000A">
      <w:pPr>
        <w:pStyle w:val="22"/>
        <w:spacing w:before="39" w:line="360" w:lineRule="auto"/>
        <w:ind w:right="9"/>
        <w:jc w:val="center"/>
        <w:rPr>
          <w:lang w:eastAsia="zh-CN"/>
        </w:rPr>
      </w:pPr>
      <w:bookmarkStart w:id="1" w:name="_Toc13604"/>
      <w:r>
        <w:rPr>
          <w:lang w:eastAsia="zh-CN"/>
        </w:rPr>
        <w:pict>
          <v:group id="_x0000_s2069" o:spid="_x0000_s2069" o:spt="203" style="position:absolute;left:0pt;margin-left:0pt;margin-top:836.25pt;height:0.1pt;width:594.3pt;mso-position-horizontal-relative:page;mso-position-vertical-relative:page;z-index:-251656192;mso-width-relative:page;mso-height-relative:page;" coordorigin="0,1" coordsize="1,-209176">
            <o:lock v:ext="edit"/>
            <v:shape id="_x0000_s2070" o:spid="_x0000_s2070" style="position:absolute;left:0;top:1;height:0;width:1;" filled="f" stroked="t" coordorigin="0,16725" coordsize="11886,0" path="m0,16725l11886,16725e">
              <v:path arrowok="t"/>
              <v:fill on="f" focussize="0,0"/>
              <v:stroke weight="0.479842519685039pt" color="#1C1C18"/>
              <v:imagedata o:title=""/>
              <o:lock v:ext="edit"/>
            </v:shape>
          </v:group>
        </w:pict>
      </w:r>
      <w:r>
        <w:rPr>
          <w:rFonts w:hint="eastAsia"/>
          <w:lang w:eastAsia="zh-CN"/>
        </w:rPr>
        <w:t>总经理致辞</w:t>
      </w:r>
      <w:bookmarkEnd w:id="1"/>
    </w:p>
    <w:p w14:paraId="7E5CB134">
      <w:pPr>
        <w:spacing w:line="360" w:lineRule="auto"/>
        <w:rPr>
          <w:rFonts w:ascii="宋体" w:hAnsi="宋体" w:cs="宋体"/>
          <w:b/>
          <w:sz w:val="24"/>
          <w:szCs w:val="24"/>
          <w:lang w:eastAsia="zh-CN"/>
        </w:rPr>
      </w:pPr>
      <w:r>
        <w:rPr>
          <w:rFonts w:hint="eastAsia" w:ascii="宋体" w:hAnsi="宋体" w:cs="宋体"/>
          <w:b/>
          <w:sz w:val="24"/>
          <w:szCs w:val="24"/>
          <w:lang w:eastAsia="zh-CN"/>
        </w:rPr>
        <w:t>各界朋友：大家好！</w:t>
      </w:r>
    </w:p>
    <w:p w14:paraId="67206FEB">
      <w:pPr>
        <w:spacing w:line="360" w:lineRule="auto"/>
        <w:rPr>
          <w:sz w:val="24"/>
          <w:szCs w:val="24"/>
          <w:lang w:eastAsia="zh-CN"/>
        </w:rPr>
      </w:pPr>
      <w:r>
        <w:rPr>
          <w:rFonts w:hint="eastAsia"/>
          <w:sz w:val="24"/>
          <w:szCs w:val="24"/>
          <w:lang w:eastAsia="zh-CN"/>
        </w:rPr>
        <w:t xml:space="preserve"> </w:t>
      </w:r>
    </w:p>
    <w:p w14:paraId="1ACD9A13">
      <w:pPr>
        <w:spacing w:line="360" w:lineRule="auto"/>
        <w:ind w:firstLine="480" w:firstLineChars="200"/>
        <w:rPr>
          <w:bCs/>
          <w:sz w:val="24"/>
          <w:szCs w:val="24"/>
          <w:lang w:eastAsia="zh-CN"/>
        </w:rPr>
      </w:pPr>
      <w:r>
        <w:rPr>
          <w:rFonts w:hint="eastAsia"/>
          <w:sz w:val="24"/>
          <w:szCs w:val="24"/>
          <w:lang w:eastAsia="zh-CN"/>
        </w:rPr>
        <w:t>您好！欢迎您获取我公司的质量诚信报告，</w:t>
      </w:r>
      <w:r>
        <w:rPr>
          <w:rFonts w:hint="eastAsia"/>
          <w:bCs/>
          <w:sz w:val="24"/>
          <w:szCs w:val="24"/>
          <w:lang w:eastAsia="zh-CN"/>
        </w:rPr>
        <w:t>浙江盖亚纺织有限公司</w:t>
      </w:r>
      <w:r>
        <w:rPr>
          <w:sz w:val="24"/>
          <w:szCs w:val="24"/>
          <w:lang w:eastAsia="zh-CN"/>
        </w:rPr>
        <w:t>衷心感谢社会各界、广大用户的厚爱、支持与合作！</w:t>
      </w:r>
    </w:p>
    <w:p w14:paraId="30C1F746">
      <w:pPr>
        <w:spacing w:line="360" w:lineRule="auto"/>
        <w:ind w:firstLine="480" w:firstLineChars="200"/>
        <w:rPr>
          <w:sz w:val="24"/>
          <w:szCs w:val="24"/>
          <w:lang w:eastAsia="zh-CN"/>
        </w:rPr>
      </w:pPr>
      <w:r>
        <w:rPr>
          <w:rFonts w:hint="eastAsia"/>
          <w:bCs/>
          <w:sz w:val="24"/>
          <w:szCs w:val="24"/>
          <w:lang w:eastAsia="zh-CN"/>
        </w:rPr>
        <w:t>浙江盖亚纺织有限公司</w:t>
      </w:r>
      <w:r>
        <w:rPr>
          <w:rFonts w:hint="eastAsia"/>
          <w:sz w:val="24"/>
          <w:szCs w:val="24"/>
          <w:lang w:eastAsia="zh-CN"/>
        </w:rPr>
        <w:t>致力追求“精益求精、诚实守信”的经营理念，遵循“品质造就品牌”的发展思路，按现代化管理要求，全新的企业形象，灵活的营销方式，规范化的管理体系，便捷的售后服务，与时俱进开拓国内外市场，昂首阔步走向更加辉煌的明天</w:t>
      </w:r>
      <w:r>
        <w:rPr>
          <w:sz w:val="24"/>
          <w:szCs w:val="24"/>
          <w:lang w:eastAsia="zh-CN"/>
        </w:rPr>
        <w:t>。</w:t>
      </w:r>
    </w:p>
    <w:p w14:paraId="09B40A1D">
      <w:pPr>
        <w:spacing w:line="360" w:lineRule="auto"/>
        <w:ind w:right="596" w:firstLine="4507" w:firstLineChars="1565"/>
        <w:rPr>
          <w:rFonts w:ascii="宋体" w:hAnsi="宋体" w:cs="宋体"/>
          <w:color w:val="161616"/>
          <w:w w:val="120"/>
          <w:sz w:val="24"/>
          <w:szCs w:val="24"/>
          <w:lang w:eastAsia="zh-CN"/>
        </w:rPr>
      </w:pPr>
    </w:p>
    <w:p w14:paraId="41D17D92">
      <w:pPr>
        <w:spacing w:line="360" w:lineRule="auto"/>
        <w:ind w:right="596" w:firstLine="4507" w:firstLineChars="1565"/>
        <w:rPr>
          <w:rFonts w:ascii="宋体" w:hAnsi="宋体" w:cs="宋体"/>
          <w:color w:val="161616"/>
          <w:w w:val="120"/>
          <w:sz w:val="24"/>
          <w:szCs w:val="24"/>
          <w:lang w:eastAsia="zh-CN"/>
        </w:rPr>
      </w:pPr>
    </w:p>
    <w:p w14:paraId="3B5A337D">
      <w:pPr>
        <w:spacing w:line="360" w:lineRule="auto"/>
        <w:ind w:right="596" w:firstLine="4507" w:firstLineChars="1565"/>
        <w:rPr>
          <w:rFonts w:ascii="宋体" w:hAnsi="宋体" w:cs="宋体"/>
          <w:color w:val="161616"/>
          <w:w w:val="120"/>
          <w:sz w:val="24"/>
          <w:szCs w:val="24"/>
          <w:lang w:eastAsia="zh-CN"/>
        </w:rPr>
      </w:pPr>
    </w:p>
    <w:p w14:paraId="2CED81D9">
      <w:pPr>
        <w:spacing w:line="360" w:lineRule="auto"/>
        <w:ind w:right="596" w:firstLine="4507" w:firstLineChars="1565"/>
        <w:rPr>
          <w:rFonts w:ascii="宋体" w:hAnsi="宋体" w:cs="宋体"/>
          <w:color w:val="161616"/>
          <w:w w:val="120"/>
          <w:sz w:val="24"/>
          <w:szCs w:val="24"/>
          <w:lang w:eastAsia="zh-CN"/>
        </w:rPr>
      </w:pPr>
    </w:p>
    <w:p w14:paraId="1712118C">
      <w:pPr>
        <w:spacing w:line="360" w:lineRule="auto"/>
        <w:ind w:right="596" w:firstLine="4507" w:firstLineChars="1565"/>
        <w:rPr>
          <w:rFonts w:ascii="宋体" w:hAnsi="宋体" w:cs="宋体"/>
          <w:color w:val="161616"/>
          <w:w w:val="120"/>
          <w:sz w:val="24"/>
          <w:szCs w:val="24"/>
          <w:lang w:eastAsia="zh-CN"/>
        </w:rPr>
      </w:pPr>
    </w:p>
    <w:p w14:paraId="0F50C0D2">
      <w:pPr>
        <w:spacing w:line="360" w:lineRule="auto"/>
        <w:ind w:right="596" w:firstLine="4507" w:firstLineChars="1565"/>
        <w:rPr>
          <w:rFonts w:ascii="宋体" w:hAnsi="宋体" w:cs="宋体"/>
          <w:color w:val="161616"/>
          <w:w w:val="120"/>
          <w:sz w:val="24"/>
          <w:szCs w:val="24"/>
          <w:lang w:eastAsia="zh-CN"/>
        </w:rPr>
      </w:pPr>
    </w:p>
    <w:p w14:paraId="5E7CAE49">
      <w:pPr>
        <w:spacing w:line="360" w:lineRule="auto"/>
        <w:ind w:right="596" w:firstLine="4507" w:firstLineChars="1565"/>
        <w:rPr>
          <w:rFonts w:ascii="宋体" w:hAnsi="宋体" w:cs="宋体"/>
          <w:color w:val="161616"/>
          <w:w w:val="120"/>
          <w:sz w:val="24"/>
          <w:szCs w:val="24"/>
          <w:lang w:eastAsia="zh-CN"/>
        </w:rPr>
      </w:pPr>
    </w:p>
    <w:p w14:paraId="7084DCCD">
      <w:pPr>
        <w:rPr>
          <w:lang w:eastAsia="zh-CN"/>
        </w:rPr>
      </w:pPr>
      <w:bookmarkStart w:id="2" w:name="_Toc27877"/>
      <w:r>
        <w:rPr>
          <w:rFonts w:hint="eastAsia"/>
          <w:lang w:eastAsia="zh-CN"/>
        </w:rPr>
        <w:br w:type="page"/>
      </w:r>
    </w:p>
    <w:p w14:paraId="43FD7D9D">
      <w:pPr>
        <w:pStyle w:val="22"/>
        <w:spacing w:before="39" w:line="360" w:lineRule="auto"/>
        <w:ind w:left="3933" w:right="4153"/>
        <w:jc w:val="center"/>
        <w:rPr>
          <w:lang w:eastAsia="zh-CN"/>
        </w:rPr>
      </w:pPr>
      <w:r>
        <w:rPr>
          <w:rFonts w:hint="eastAsia"/>
          <w:lang w:eastAsia="zh-CN"/>
        </w:rPr>
        <w:t>企业简介</w:t>
      </w:r>
      <w:bookmarkEnd w:id="2"/>
    </w:p>
    <w:p w14:paraId="36A84DA6">
      <w:pPr>
        <w:spacing w:before="6" w:line="360" w:lineRule="auto"/>
        <w:rPr>
          <w:sz w:val="13"/>
          <w:szCs w:val="13"/>
          <w:lang w:eastAsia="zh-CN"/>
        </w:rPr>
      </w:pPr>
    </w:p>
    <w:p w14:paraId="6DC174C4">
      <w:pPr>
        <w:spacing w:line="360" w:lineRule="auto"/>
        <w:ind w:firstLine="600" w:firstLineChars="250"/>
        <w:rPr>
          <w:rFonts w:hint="eastAsia" w:ascii="宋体" w:hAnsi="宋体"/>
          <w:sz w:val="24"/>
          <w:lang w:val="en-US" w:eastAsia="zh-CN"/>
        </w:rPr>
      </w:pPr>
      <w:r>
        <w:rPr>
          <w:rFonts w:hint="default" w:ascii="宋体" w:hAnsi="宋体"/>
          <w:sz w:val="24"/>
          <w:lang w:val="en-US" w:eastAsia="zh-CN"/>
        </w:rPr>
        <w:t>浙江盖亚纺织有限公司成立于2000年，毗邻上海、宁波港。 2021年成立江苏盖亚新材料有限公司，是目前专业生产建筑膜材系列、通风管道材料系列、篷布材料系列、充气材料系列等各类PVC材料的大型企业。我公司拥有3条生产线，宽度可达3.6M。月产能：450多万平方米。</w:t>
      </w:r>
    </w:p>
    <w:p w14:paraId="50522487">
      <w:pPr>
        <w:spacing w:line="360" w:lineRule="auto"/>
        <w:ind w:firstLine="600" w:firstLineChars="250"/>
        <w:rPr>
          <w:rFonts w:hint="eastAsia" w:ascii="宋体" w:hAnsi="宋体"/>
          <w:sz w:val="24"/>
          <w:lang w:val="en-US" w:eastAsia="zh-CN"/>
        </w:rPr>
      </w:pPr>
      <w:r>
        <w:rPr>
          <w:rFonts w:hint="eastAsia" w:ascii="宋体" w:hAnsi="宋体"/>
          <w:sz w:val="24"/>
          <w:lang w:val="en-US" w:eastAsia="zh-CN"/>
        </w:rPr>
        <w:t>我们的企业拥有一支高素质、专业化的团队，员工总人数达到百人。我们倡导“以创新驱动发展，以品质铸就品牌，以责任践行担当”的企业文化，努力为员工创造一个充满活力和机会的工作环境。</w:t>
      </w:r>
    </w:p>
    <w:p w14:paraId="4B554931">
      <w:pPr>
        <w:spacing w:line="360" w:lineRule="auto"/>
        <w:ind w:firstLine="600" w:firstLineChars="250"/>
        <w:rPr>
          <w:rFonts w:hint="eastAsia" w:ascii="宋体" w:hAnsi="宋体"/>
          <w:sz w:val="24"/>
          <w:lang w:val="en-US" w:eastAsia="zh-CN"/>
        </w:rPr>
      </w:pPr>
      <w:r>
        <w:rPr>
          <w:rFonts w:hint="eastAsia" w:ascii="宋体" w:hAnsi="宋体"/>
          <w:sz w:val="24"/>
          <w:lang w:val="en-US" w:eastAsia="zh-CN"/>
        </w:rPr>
        <w:t>我们重视与合作伙伴的互利共赢，积极拓展国内外市场，与多家企业建立了战略合作伙伴关系。通过资源共享、优势条件推动产业发展，实现共同繁荣。</w:t>
      </w:r>
    </w:p>
    <w:p w14:paraId="7DF4BFB9">
      <w:pPr>
        <w:spacing w:line="360" w:lineRule="auto"/>
        <w:ind w:firstLine="600" w:firstLineChars="250"/>
        <w:rPr>
          <w:rFonts w:hint="eastAsia" w:ascii="宋体" w:hAnsi="宋体"/>
          <w:sz w:val="24"/>
          <w:lang w:val="en-US" w:eastAsia="zh-CN"/>
        </w:rPr>
      </w:pPr>
      <w:bookmarkStart w:id="3" w:name="OLE_LINK1"/>
      <w:r>
        <w:rPr>
          <w:rFonts w:hint="eastAsia" w:ascii="宋体" w:hAnsi="宋体"/>
          <w:sz w:val="24"/>
          <w:lang w:val="en-US" w:eastAsia="zh-CN"/>
        </w:rPr>
        <w:t>展望未来，我们将继续秉承“</w:t>
      </w:r>
      <w:r>
        <w:rPr>
          <w:rStyle w:val="18"/>
          <w:rFonts w:ascii="Segoe UI" w:hAnsi="Segoe UI" w:eastAsia="Segoe UI" w:cs="Segoe UI"/>
          <w:b/>
          <w:bCs/>
          <w:i w:val="0"/>
          <w:iCs w:val="0"/>
          <w:caps w:val="0"/>
          <w:color w:val="0D0D0D"/>
          <w:spacing w:val="0"/>
          <w:sz w:val="24"/>
          <w:szCs w:val="24"/>
          <w:shd w:val="clear" w:fill="FFFFFF"/>
        </w:rPr>
        <w:t>创新为本，品质立信，责任致远，共赢共生</w:t>
      </w:r>
      <w:r>
        <w:rPr>
          <w:rFonts w:hint="eastAsia" w:ascii="宋体" w:hAnsi="宋体"/>
          <w:sz w:val="24"/>
          <w:lang w:val="en-US" w:eastAsia="zh-CN"/>
        </w:rPr>
        <w:t>”的核心价值观，以创新为动力，不断提升企业核心竞争力，为客户、员工和社会创造更好的价值。</w:t>
      </w:r>
      <w:bookmarkEnd w:id="3"/>
    </w:p>
    <w:p w14:paraId="1697ABE4">
      <w:pPr>
        <w:spacing w:line="360" w:lineRule="auto"/>
        <w:ind w:firstLine="480" w:firstLineChars="200"/>
        <w:rPr>
          <w:rFonts w:hint="eastAsia"/>
          <w:sz w:val="24"/>
          <w:szCs w:val="24"/>
          <w:lang w:val="en-US" w:eastAsia="zh-CN"/>
        </w:rPr>
      </w:pPr>
    </w:p>
    <w:p w14:paraId="729ECE50">
      <w:pPr>
        <w:spacing w:line="360" w:lineRule="auto"/>
        <w:rPr>
          <w:rFonts w:ascii="宋体" w:hAnsi="宋体"/>
          <w:sz w:val="24"/>
          <w:szCs w:val="24"/>
          <w:lang w:eastAsia="zh-CN"/>
        </w:rPr>
      </w:pPr>
    </w:p>
    <w:p w14:paraId="1F1E9A21">
      <w:pPr>
        <w:spacing w:line="360" w:lineRule="auto"/>
        <w:rPr>
          <w:rFonts w:ascii="宋体" w:hAnsi="宋体"/>
          <w:sz w:val="24"/>
          <w:szCs w:val="24"/>
          <w:lang w:eastAsia="zh-CN"/>
        </w:rPr>
      </w:pPr>
    </w:p>
    <w:p w14:paraId="2A91C727">
      <w:pPr>
        <w:spacing w:line="360" w:lineRule="auto"/>
        <w:rPr>
          <w:rFonts w:ascii="宋体" w:hAnsi="宋体"/>
          <w:sz w:val="24"/>
          <w:szCs w:val="24"/>
          <w:lang w:eastAsia="zh-CN"/>
        </w:rPr>
      </w:pPr>
    </w:p>
    <w:p w14:paraId="27D02A0C">
      <w:pPr>
        <w:widowControl/>
        <w:rPr>
          <w:rFonts w:ascii="宋体" w:hAnsi="宋体"/>
          <w:sz w:val="24"/>
          <w:szCs w:val="24"/>
          <w:lang w:eastAsia="zh-CN"/>
        </w:rPr>
      </w:pPr>
      <w:r>
        <w:rPr>
          <w:rFonts w:ascii="宋体" w:hAnsi="宋体"/>
          <w:sz w:val="24"/>
          <w:szCs w:val="24"/>
          <w:lang w:eastAsia="zh-CN"/>
        </w:rPr>
        <w:br w:type="page"/>
      </w:r>
    </w:p>
    <w:sdt>
      <w:sdtPr>
        <w:rPr>
          <w:rFonts w:ascii="宋体" w:hAnsi="宋体" w:eastAsia="黑体"/>
          <w:sz w:val="21"/>
          <w:szCs w:val="32"/>
        </w:rPr>
        <w:id w:val="147472684"/>
        <w:docPartObj>
          <w:docPartGallery w:val="Table of Contents"/>
          <w:docPartUnique/>
        </w:docPartObj>
      </w:sdtPr>
      <w:sdtEndPr>
        <w:rPr>
          <w:rFonts w:hint="eastAsia" w:ascii="黑体" w:hAnsi="黑体" w:eastAsia="黑体"/>
          <w:sz w:val="2"/>
          <w:szCs w:val="2"/>
          <w:lang w:eastAsia="zh-CN"/>
        </w:rPr>
      </w:sdtEndPr>
      <w:sdtContent>
        <w:p w14:paraId="6AF8C58D">
          <w:pPr>
            <w:spacing w:line="312" w:lineRule="auto"/>
            <w:jc w:val="center"/>
          </w:pPr>
          <w:r>
            <w:rPr>
              <w:rFonts w:hint="eastAsia" w:ascii="黑体" w:hAnsi="黑体" w:eastAsia="黑体" w:cs="黑体"/>
              <w:sz w:val="32"/>
              <w:szCs w:val="32"/>
            </w:rPr>
            <w:t>目</w:t>
          </w:r>
          <w:r>
            <w:rPr>
              <w:rFonts w:hint="eastAsia" w:ascii="黑体" w:hAnsi="黑体" w:eastAsia="黑体" w:cs="黑体"/>
              <w:sz w:val="32"/>
              <w:szCs w:val="32"/>
              <w:lang w:eastAsia="zh-CN"/>
            </w:rPr>
            <w:t xml:space="preserve">  </w:t>
          </w:r>
          <w:r>
            <w:rPr>
              <w:rFonts w:hint="eastAsia" w:ascii="黑体" w:hAnsi="黑体" w:eastAsia="黑体" w:cs="黑体"/>
              <w:sz w:val="32"/>
              <w:szCs w:val="32"/>
            </w:rPr>
            <w:t>录</w:t>
          </w:r>
          <w:r>
            <w:rPr>
              <w:rFonts w:hint="eastAsia"/>
              <w:lang w:eastAsia="zh-CN"/>
            </w:rPr>
            <w:fldChar w:fldCharType="begin"/>
          </w:r>
          <w:r>
            <w:rPr>
              <w:rFonts w:hint="eastAsia"/>
              <w:lang w:eastAsia="zh-CN"/>
            </w:rPr>
            <w:instrText xml:space="preserve">TOC \o "1-3" \h \u </w:instrText>
          </w:r>
          <w:r>
            <w:rPr>
              <w:rFonts w:hint="eastAsia"/>
              <w:lang w:eastAsia="zh-CN"/>
            </w:rPr>
            <w:fldChar w:fldCharType="separate"/>
          </w:r>
        </w:p>
        <w:p w14:paraId="40406E1B">
          <w:pPr>
            <w:pStyle w:val="12"/>
            <w:tabs>
              <w:tab w:val="right" w:leader="dot" w:pos="9407"/>
            </w:tabs>
            <w:spacing w:line="360" w:lineRule="auto"/>
            <w:rPr>
              <w:rFonts w:asciiTheme="minorEastAsia" w:hAnsiTheme="minorEastAsia" w:eastAsiaTheme="minorEastAsia" w:cstheme="minorEastAsia"/>
              <w:sz w:val="24"/>
              <w:szCs w:val="24"/>
            </w:rPr>
          </w:pPr>
          <w:r>
            <w:fldChar w:fldCharType="begin"/>
          </w:r>
          <w:r>
            <w:instrText xml:space="preserve"> HYPERLINK \l "_Toc16735" </w:instrText>
          </w:r>
          <w:r>
            <w:fldChar w:fldCharType="separate"/>
          </w:r>
          <w:r>
            <w:rPr>
              <w:rFonts w:hint="eastAsia" w:asciiTheme="minorEastAsia" w:hAnsiTheme="minorEastAsia" w:eastAsiaTheme="minorEastAsia" w:cstheme="minorEastAsia"/>
              <w:sz w:val="24"/>
              <w:szCs w:val="24"/>
              <w:lang w:eastAsia="zh-CN"/>
            </w:rPr>
            <w:t>第一章</w:t>
          </w:r>
          <w:r>
            <w:rPr>
              <w:rFonts w:hint="eastAsia" w:asciiTheme="minorEastAsia" w:hAnsiTheme="minorEastAsia" w:eastAsiaTheme="minorEastAsia" w:cstheme="minorEastAsia"/>
              <w:spacing w:val="-20"/>
              <w:sz w:val="24"/>
              <w:szCs w:val="24"/>
              <w:lang w:eastAsia="zh-CN"/>
            </w:rPr>
            <w:t xml:space="preserve"> </w:t>
          </w:r>
          <w:r>
            <w:rPr>
              <w:rFonts w:hint="eastAsia" w:asciiTheme="minorEastAsia" w:hAnsiTheme="minorEastAsia" w:eastAsiaTheme="minorEastAsia" w:cstheme="minorEastAsia"/>
              <w:sz w:val="24"/>
              <w:szCs w:val="24"/>
              <w:lang w:eastAsia="zh-CN"/>
            </w:rPr>
            <w:t>质量理念</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_Toc16735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2246E84A">
          <w:pPr>
            <w:pStyle w:val="13"/>
            <w:tabs>
              <w:tab w:val="right" w:leader="dot" w:pos="9407"/>
            </w:tabs>
            <w:spacing w:line="360" w:lineRule="auto"/>
            <w:ind w:left="440"/>
            <w:rPr>
              <w:rFonts w:asciiTheme="minorEastAsia" w:hAnsiTheme="minorEastAsia" w:eastAsiaTheme="minorEastAsia" w:cstheme="minorEastAsia"/>
              <w:sz w:val="24"/>
              <w:szCs w:val="24"/>
            </w:rPr>
          </w:pPr>
          <w:r>
            <w:fldChar w:fldCharType="begin"/>
          </w:r>
          <w:r>
            <w:instrText xml:space="preserve"> HYPERLINK \l "_Toc13265" </w:instrText>
          </w:r>
          <w:r>
            <w:fldChar w:fldCharType="separate"/>
          </w:r>
          <w:r>
            <w:rPr>
              <w:rFonts w:hint="eastAsia" w:asciiTheme="minorEastAsia" w:hAnsiTheme="minorEastAsia" w:eastAsiaTheme="minorEastAsia" w:cstheme="minorEastAsia"/>
              <w:sz w:val="24"/>
              <w:szCs w:val="24"/>
              <w:lang w:eastAsia="zh-CN"/>
            </w:rPr>
            <w:t>1.1  企业使命</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_Toc13265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13BA9E55">
          <w:pPr>
            <w:pStyle w:val="13"/>
            <w:tabs>
              <w:tab w:val="right" w:leader="dot" w:pos="9407"/>
            </w:tabs>
            <w:spacing w:line="360" w:lineRule="auto"/>
            <w:ind w:left="440"/>
            <w:rPr>
              <w:rFonts w:asciiTheme="minorEastAsia" w:hAnsiTheme="minorEastAsia" w:eastAsiaTheme="minorEastAsia" w:cstheme="minorEastAsia"/>
              <w:sz w:val="24"/>
              <w:szCs w:val="24"/>
            </w:rPr>
          </w:pPr>
          <w:r>
            <w:fldChar w:fldCharType="begin"/>
          </w:r>
          <w:r>
            <w:instrText xml:space="preserve"> HYPERLINK \l "_Toc1278" </w:instrText>
          </w:r>
          <w:r>
            <w:fldChar w:fldCharType="separate"/>
          </w:r>
          <w:r>
            <w:rPr>
              <w:rFonts w:hint="eastAsia" w:asciiTheme="minorEastAsia" w:hAnsiTheme="minorEastAsia" w:eastAsiaTheme="minorEastAsia" w:cstheme="minorEastAsia"/>
              <w:sz w:val="24"/>
              <w:szCs w:val="24"/>
              <w:lang w:eastAsia="zh-CN"/>
            </w:rPr>
            <w:t>1.2  公司愿景</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_Toc1278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4E0E2485">
          <w:pPr>
            <w:pStyle w:val="13"/>
            <w:tabs>
              <w:tab w:val="right" w:leader="dot" w:pos="9407"/>
            </w:tabs>
            <w:spacing w:line="360" w:lineRule="auto"/>
            <w:ind w:left="440"/>
            <w:rPr>
              <w:rFonts w:asciiTheme="minorEastAsia" w:hAnsiTheme="minorEastAsia" w:eastAsiaTheme="minorEastAsia" w:cstheme="minorEastAsia"/>
              <w:sz w:val="24"/>
              <w:szCs w:val="24"/>
            </w:rPr>
          </w:pPr>
          <w:r>
            <w:fldChar w:fldCharType="begin"/>
          </w:r>
          <w:r>
            <w:instrText xml:space="preserve"> HYPERLINK \l "_Toc7517" </w:instrText>
          </w:r>
          <w:r>
            <w:fldChar w:fldCharType="separate"/>
          </w:r>
          <w:r>
            <w:rPr>
              <w:rFonts w:hint="eastAsia" w:asciiTheme="minorEastAsia" w:hAnsiTheme="minorEastAsia" w:eastAsiaTheme="minorEastAsia" w:cstheme="minorEastAsia"/>
              <w:sz w:val="24"/>
              <w:szCs w:val="24"/>
              <w:lang w:eastAsia="zh-CN"/>
            </w:rPr>
            <w:t>1.3  核心价值观</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_Toc7517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125F17FE">
          <w:pPr>
            <w:pStyle w:val="13"/>
            <w:tabs>
              <w:tab w:val="right" w:leader="dot" w:pos="9407"/>
            </w:tabs>
            <w:spacing w:line="360" w:lineRule="auto"/>
            <w:ind w:left="440"/>
            <w:rPr>
              <w:rFonts w:asciiTheme="minorEastAsia" w:hAnsiTheme="minorEastAsia" w:eastAsiaTheme="minorEastAsia" w:cstheme="minorEastAsia"/>
              <w:sz w:val="24"/>
              <w:szCs w:val="24"/>
            </w:rPr>
          </w:pPr>
          <w:r>
            <w:fldChar w:fldCharType="begin"/>
          </w:r>
          <w:r>
            <w:instrText xml:space="preserve"> HYPERLINK \l "_Toc24631" </w:instrText>
          </w:r>
          <w:r>
            <w:fldChar w:fldCharType="separate"/>
          </w:r>
          <w:r>
            <w:rPr>
              <w:rFonts w:hint="eastAsia" w:asciiTheme="minorEastAsia" w:hAnsiTheme="minorEastAsia" w:eastAsiaTheme="minorEastAsia" w:cstheme="minorEastAsia"/>
              <w:sz w:val="24"/>
              <w:szCs w:val="24"/>
              <w:lang w:eastAsia="zh-CN"/>
            </w:rPr>
            <w:t>1.4  公司经营理念：</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_Toc24631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6F04E6B2">
          <w:pPr>
            <w:pStyle w:val="13"/>
            <w:tabs>
              <w:tab w:val="right" w:leader="dot" w:pos="9407"/>
            </w:tabs>
            <w:spacing w:line="360" w:lineRule="auto"/>
            <w:ind w:left="440"/>
            <w:rPr>
              <w:rFonts w:asciiTheme="minorEastAsia" w:hAnsiTheme="minorEastAsia" w:eastAsiaTheme="minorEastAsia" w:cstheme="minorEastAsia"/>
              <w:sz w:val="24"/>
              <w:szCs w:val="24"/>
            </w:rPr>
          </w:pPr>
          <w:r>
            <w:fldChar w:fldCharType="begin"/>
          </w:r>
          <w:r>
            <w:instrText xml:space="preserve"> HYPERLINK \l "_Toc9395" </w:instrText>
          </w:r>
          <w:r>
            <w:fldChar w:fldCharType="separate"/>
          </w:r>
          <w:r>
            <w:rPr>
              <w:rFonts w:hint="eastAsia" w:asciiTheme="minorEastAsia" w:hAnsiTheme="minorEastAsia" w:eastAsiaTheme="minorEastAsia" w:cstheme="minorEastAsia"/>
              <w:sz w:val="24"/>
              <w:szCs w:val="24"/>
              <w:lang w:eastAsia="zh-CN"/>
            </w:rPr>
            <w:t>1.5  质量方针</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_Toc9395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583AA0BA">
          <w:pPr>
            <w:pStyle w:val="13"/>
            <w:tabs>
              <w:tab w:val="right" w:leader="dot" w:pos="9407"/>
            </w:tabs>
            <w:spacing w:line="360" w:lineRule="auto"/>
            <w:ind w:left="440"/>
            <w:rPr>
              <w:rFonts w:asciiTheme="minorEastAsia" w:hAnsiTheme="minorEastAsia" w:eastAsiaTheme="minorEastAsia" w:cstheme="minorEastAsia"/>
              <w:sz w:val="24"/>
              <w:szCs w:val="24"/>
            </w:rPr>
          </w:pPr>
          <w:r>
            <w:fldChar w:fldCharType="begin"/>
          </w:r>
          <w:r>
            <w:instrText xml:space="preserve"> HYPERLINK \l "_Toc22957" </w:instrText>
          </w:r>
          <w:r>
            <w:fldChar w:fldCharType="separate"/>
          </w:r>
          <w:r>
            <w:rPr>
              <w:rFonts w:hint="eastAsia" w:asciiTheme="minorEastAsia" w:hAnsiTheme="minorEastAsia" w:eastAsiaTheme="minorEastAsia" w:cstheme="minorEastAsia"/>
              <w:sz w:val="24"/>
              <w:szCs w:val="24"/>
              <w:lang w:eastAsia="zh-CN"/>
            </w:rPr>
            <w:t>1.</w:t>
          </w:r>
          <w:r>
            <w:rPr>
              <w:rFonts w:asciiTheme="minorEastAsia" w:hAnsiTheme="minorEastAsia" w:eastAsiaTheme="minorEastAsia" w:cstheme="minorEastAsia"/>
              <w:sz w:val="24"/>
              <w:szCs w:val="24"/>
              <w:lang w:eastAsia="zh-CN"/>
            </w:rPr>
            <w:t>6</w:t>
          </w:r>
          <w:r>
            <w:rPr>
              <w:rFonts w:hint="eastAsia" w:asciiTheme="minorEastAsia" w:hAnsiTheme="minorEastAsia" w:eastAsiaTheme="minorEastAsia" w:cstheme="minorEastAsia"/>
              <w:sz w:val="24"/>
              <w:szCs w:val="24"/>
              <w:lang w:eastAsia="zh-CN"/>
            </w:rPr>
            <w:t xml:space="preserve">  核心价值观的说明</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fldChar w:fldCharType="end"/>
          </w:r>
        </w:p>
        <w:p w14:paraId="2DA4CA72">
          <w:pPr>
            <w:pStyle w:val="12"/>
            <w:tabs>
              <w:tab w:val="right" w:leader="dot" w:pos="9407"/>
            </w:tabs>
            <w:spacing w:line="360" w:lineRule="auto"/>
            <w:rPr>
              <w:rFonts w:asciiTheme="minorEastAsia" w:hAnsiTheme="minorEastAsia" w:eastAsiaTheme="minorEastAsia" w:cstheme="minorEastAsia"/>
              <w:sz w:val="24"/>
              <w:szCs w:val="24"/>
            </w:rPr>
          </w:pPr>
          <w:r>
            <w:fldChar w:fldCharType="begin"/>
          </w:r>
          <w:r>
            <w:instrText xml:space="preserve"> HYPERLINK \l "_Toc2218" </w:instrText>
          </w:r>
          <w:r>
            <w:fldChar w:fldCharType="separate"/>
          </w:r>
          <w:r>
            <w:rPr>
              <w:rFonts w:hint="eastAsia" w:asciiTheme="minorEastAsia" w:hAnsiTheme="minorEastAsia" w:eastAsiaTheme="minorEastAsia" w:cstheme="minorEastAsia"/>
              <w:spacing w:val="2"/>
              <w:sz w:val="24"/>
              <w:szCs w:val="24"/>
              <w:lang w:eastAsia="zh-CN"/>
            </w:rPr>
            <w:t>第二</w:t>
          </w:r>
          <w:r>
            <w:rPr>
              <w:rFonts w:hint="eastAsia" w:asciiTheme="minorEastAsia" w:hAnsiTheme="minorEastAsia" w:eastAsiaTheme="minorEastAsia" w:cstheme="minorEastAsia"/>
              <w:sz w:val="24"/>
              <w:szCs w:val="24"/>
              <w:lang w:eastAsia="zh-CN"/>
            </w:rPr>
            <w:t>章</w:t>
          </w:r>
          <w:r>
            <w:rPr>
              <w:rFonts w:hint="eastAsia" w:asciiTheme="minorEastAsia" w:hAnsiTheme="minorEastAsia" w:eastAsiaTheme="minorEastAsia" w:cstheme="minorEastAsia"/>
              <w:spacing w:val="-26"/>
              <w:sz w:val="24"/>
              <w:szCs w:val="24"/>
              <w:lang w:eastAsia="zh-CN"/>
            </w:rPr>
            <w:t xml:space="preserve"> </w:t>
          </w:r>
          <w:r>
            <w:rPr>
              <w:rFonts w:hint="eastAsia" w:asciiTheme="minorEastAsia" w:hAnsiTheme="minorEastAsia" w:eastAsiaTheme="minorEastAsia" w:cstheme="minorEastAsia"/>
              <w:spacing w:val="2"/>
              <w:sz w:val="24"/>
              <w:szCs w:val="24"/>
              <w:lang w:eastAsia="zh-CN"/>
            </w:rPr>
            <w:t>质量内</w:t>
          </w:r>
          <w:r>
            <w:rPr>
              <w:rFonts w:hint="eastAsia" w:asciiTheme="minorEastAsia" w:hAnsiTheme="minorEastAsia" w:eastAsiaTheme="minorEastAsia" w:cstheme="minorEastAsia"/>
              <w:sz w:val="24"/>
              <w:szCs w:val="24"/>
              <w:lang w:eastAsia="zh-CN"/>
            </w:rPr>
            <w:t>部</w:t>
          </w:r>
          <w:r>
            <w:rPr>
              <w:rFonts w:hint="eastAsia" w:asciiTheme="minorEastAsia" w:hAnsiTheme="minorEastAsia" w:eastAsiaTheme="minorEastAsia" w:cstheme="minorEastAsia"/>
              <w:spacing w:val="2"/>
              <w:sz w:val="24"/>
              <w:szCs w:val="24"/>
              <w:lang w:eastAsia="zh-CN"/>
            </w:rPr>
            <w:t>管</w:t>
          </w:r>
          <w:r>
            <w:rPr>
              <w:rFonts w:hint="eastAsia" w:asciiTheme="minorEastAsia" w:hAnsiTheme="minorEastAsia" w:eastAsiaTheme="minorEastAsia" w:cstheme="minorEastAsia"/>
              <w:sz w:val="24"/>
              <w:szCs w:val="24"/>
              <w:lang w:eastAsia="zh-CN"/>
            </w:rPr>
            <w:t>理</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_Toc2218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1FE985BF">
          <w:pPr>
            <w:pStyle w:val="13"/>
            <w:tabs>
              <w:tab w:val="right" w:leader="dot" w:pos="9407"/>
            </w:tabs>
            <w:spacing w:line="360" w:lineRule="auto"/>
            <w:ind w:left="440"/>
            <w:rPr>
              <w:rFonts w:asciiTheme="minorEastAsia" w:hAnsiTheme="minorEastAsia" w:eastAsiaTheme="minorEastAsia" w:cstheme="minorEastAsia"/>
              <w:sz w:val="24"/>
              <w:szCs w:val="24"/>
            </w:rPr>
          </w:pPr>
          <w:r>
            <w:fldChar w:fldCharType="begin"/>
          </w:r>
          <w:r>
            <w:instrText xml:space="preserve"> HYPERLINK \l "_Toc2935" </w:instrText>
          </w:r>
          <w:r>
            <w:fldChar w:fldCharType="separate"/>
          </w:r>
          <w:r>
            <w:rPr>
              <w:rFonts w:hint="eastAsia" w:asciiTheme="minorEastAsia" w:hAnsiTheme="minorEastAsia" w:eastAsiaTheme="minorEastAsia" w:cstheme="minorEastAsia"/>
              <w:sz w:val="24"/>
              <w:szCs w:val="24"/>
              <w:lang w:eastAsia="zh-CN"/>
            </w:rPr>
            <w:t>2.1 质量管理机构</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_Toc2935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6FACE116">
          <w:pPr>
            <w:pStyle w:val="13"/>
            <w:tabs>
              <w:tab w:val="right" w:leader="dot" w:pos="9407"/>
            </w:tabs>
            <w:spacing w:line="360" w:lineRule="auto"/>
            <w:ind w:left="440"/>
            <w:rPr>
              <w:rFonts w:asciiTheme="minorEastAsia" w:hAnsiTheme="minorEastAsia" w:eastAsiaTheme="minorEastAsia" w:cstheme="minorEastAsia"/>
              <w:sz w:val="24"/>
              <w:szCs w:val="24"/>
            </w:rPr>
          </w:pPr>
          <w:r>
            <w:fldChar w:fldCharType="begin"/>
          </w:r>
          <w:r>
            <w:instrText xml:space="preserve"> HYPERLINK \l "_Toc8178" </w:instrText>
          </w:r>
          <w:r>
            <w:fldChar w:fldCharType="separate"/>
          </w:r>
          <w:r>
            <w:rPr>
              <w:rFonts w:hint="eastAsia" w:asciiTheme="minorEastAsia" w:hAnsiTheme="minorEastAsia" w:eastAsiaTheme="minorEastAsia" w:cstheme="minorEastAsia"/>
              <w:sz w:val="24"/>
              <w:szCs w:val="24"/>
              <w:lang w:eastAsia="zh-CN"/>
            </w:rPr>
            <w:t>2.2 质量管理体系</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_Toc8178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5DE66BB5">
          <w:pPr>
            <w:pStyle w:val="12"/>
            <w:tabs>
              <w:tab w:val="right" w:leader="dot" w:pos="9407"/>
            </w:tabs>
            <w:spacing w:line="360" w:lineRule="auto"/>
            <w:rPr>
              <w:rFonts w:asciiTheme="minorEastAsia" w:hAnsiTheme="minorEastAsia" w:eastAsiaTheme="minorEastAsia" w:cstheme="minorEastAsia"/>
              <w:sz w:val="24"/>
              <w:szCs w:val="24"/>
            </w:rPr>
          </w:pPr>
          <w:r>
            <w:fldChar w:fldCharType="begin"/>
          </w:r>
          <w:r>
            <w:instrText xml:space="preserve"> HYPERLINK \l "_Toc26447" </w:instrText>
          </w:r>
          <w:r>
            <w:fldChar w:fldCharType="separate"/>
          </w:r>
          <w:r>
            <w:rPr>
              <w:rFonts w:hint="eastAsia" w:asciiTheme="minorEastAsia" w:hAnsiTheme="minorEastAsia" w:eastAsiaTheme="minorEastAsia" w:cstheme="minorEastAsia"/>
              <w:spacing w:val="2"/>
              <w:sz w:val="24"/>
              <w:szCs w:val="24"/>
              <w:lang w:eastAsia="zh-CN"/>
            </w:rPr>
            <w:t>第三</w:t>
          </w:r>
          <w:r>
            <w:rPr>
              <w:rFonts w:hint="eastAsia" w:asciiTheme="minorEastAsia" w:hAnsiTheme="minorEastAsia" w:eastAsiaTheme="minorEastAsia" w:cstheme="minorEastAsia"/>
              <w:sz w:val="24"/>
              <w:szCs w:val="24"/>
              <w:lang w:eastAsia="zh-CN"/>
            </w:rPr>
            <w:t>章</w:t>
          </w:r>
          <w:r>
            <w:rPr>
              <w:rFonts w:hint="eastAsia" w:asciiTheme="minorEastAsia" w:hAnsiTheme="minorEastAsia" w:eastAsiaTheme="minorEastAsia" w:cstheme="minorEastAsia"/>
              <w:spacing w:val="-20"/>
              <w:sz w:val="24"/>
              <w:szCs w:val="24"/>
              <w:lang w:eastAsia="zh-CN"/>
            </w:rPr>
            <w:t xml:space="preserve"> </w:t>
          </w:r>
          <w:r>
            <w:rPr>
              <w:rFonts w:hint="eastAsia" w:asciiTheme="minorEastAsia" w:hAnsiTheme="minorEastAsia" w:eastAsiaTheme="minorEastAsia" w:cstheme="minorEastAsia"/>
              <w:spacing w:val="2"/>
              <w:sz w:val="24"/>
              <w:szCs w:val="24"/>
              <w:lang w:eastAsia="zh-CN"/>
            </w:rPr>
            <w:t>质量诚信</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_Toc26447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9</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426EB7A3">
          <w:pPr>
            <w:pStyle w:val="13"/>
            <w:tabs>
              <w:tab w:val="right" w:leader="dot" w:pos="9407"/>
            </w:tabs>
            <w:spacing w:line="360" w:lineRule="auto"/>
            <w:ind w:left="440"/>
            <w:rPr>
              <w:rFonts w:asciiTheme="minorEastAsia" w:hAnsiTheme="minorEastAsia" w:eastAsiaTheme="minorEastAsia" w:cstheme="minorEastAsia"/>
              <w:sz w:val="24"/>
              <w:szCs w:val="24"/>
            </w:rPr>
          </w:pPr>
          <w:r>
            <w:fldChar w:fldCharType="begin"/>
          </w:r>
          <w:r>
            <w:instrText xml:space="preserve"> HYPERLINK \l "_Toc12410" </w:instrText>
          </w:r>
          <w:r>
            <w:fldChar w:fldCharType="separate"/>
          </w:r>
          <w:r>
            <w:rPr>
              <w:rFonts w:hint="eastAsia" w:asciiTheme="minorEastAsia" w:hAnsiTheme="minorEastAsia" w:eastAsiaTheme="minorEastAsia" w:cstheme="minorEastAsia"/>
              <w:sz w:val="24"/>
              <w:szCs w:val="24"/>
              <w:lang w:eastAsia="zh-CN"/>
            </w:rPr>
            <w:t>3.1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产品设计、原材料采购、生产和售后过程中的质量诚信管理</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_Toc12410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9</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33C87D75">
          <w:pPr>
            <w:pStyle w:val="13"/>
            <w:tabs>
              <w:tab w:val="right" w:leader="dot" w:pos="9407"/>
            </w:tabs>
            <w:spacing w:line="360" w:lineRule="auto"/>
            <w:ind w:left="440"/>
            <w:rPr>
              <w:rFonts w:asciiTheme="minorEastAsia" w:hAnsiTheme="minorEastAsia" w:eastAsiaTheme="minorEastAsia" w:cstheme="minorEastAsia"/>
              <w:sz w:val="24"/>
              <w:szCs w:val="24"/>
            </w:rPr>
          </w:pPr>
          <w:r>
            <w:fldChar w:fldCharType="begin"/>
          </w:r>
          <w:r>
            <w:instrText xml:space="preserve"> HYPERLINK \l "_Toc11813" </w:instrText>
          </w:r>
          <w:r>
            <w:fldChar w:fldCharType="separate"/>
          </w:r>
          <w:r>
            <w:rPr>
              <w:rFonts w:hint="eastAsia" w:asciiTheme="minorEastAsia" w:hAnsiTheme="minorEastAsia" w:eastAsiaTheme="minorEastAsia" w:cstheme="minorEastAsia"/>
              <w:sz w:val="24"/>
              <w:szCs w:val="24"/>
              <w:lang w:eastAsia="zh-CN"/>
            </w:rPr>
            <w:t>3.2 质量文化建设</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_Toc11813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7D429877">
          <w:pPr>
            <w:pStyle w:val="13"/>
            <w:tabs>
              <w:tab w:val="right" w:leader="dot" w:pos="9407"/>
            </w:tabs>
            <w:spacing w:line="360" w:lineRule="auto"/>
            <w:ind w:left="440"/>
            <w:rPr>
              <w:rFonts w:hint="eastAsia" w:asciiTheme="minorEastAsia" w:hAnsiTheme="minorEastAsia" w:eastAsiaTheme="minorEastAsia" w:cstheme="minorEastAsia"/>
              <w:sz w:val="24"/>
              <w:szCs w:val="24"/>
              <w:lang w:val="en-US" w:eastAsia="zh-CN"/>
            </w:rPr>
          </w:pPr>
          <w:r>
            <w:fldChar w:fldCharType="begin"/>
          </w:r>
          <w:r>
            <w:instrText xml:space="preserve"> HYPERLINK \l "_Toc17614" </w:instrText>
          </w:r>
          <w:r>
            <w:fldChar w:fldCharType="separate"/>
          </w:r>
          <w:r>
            <w:rPr>
              <w:rFonts w:hint="eastAsia" w:asciiTheme="minorEastAsia" w:hAnsiTheme="minorEastAsia" w:eastAsiaTheme="minorEastAsia" w:cstheme="minorEastAsia"/>
              <w:sz w:val="24"/>
              <w:szCs w:val="24"/>
              <w:lang w:eastAsia="zh-CN"/>
            </w:rPr>
            <w:t>3.3营造诚信守法环境</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en-US" w:eastAsia="zh-CN"/>
            </w:rPr>
            <w:t>2</w:t>
          </w:r>
        </w:p>
        <w:p w14:paraId="4A88B30A">
          <w:pPr>
            <w:pStyle w:val="12"/>
            <w:tabs>
              <w:tab w:val="right" w:leader="dot" w:pos="9407"/>
            </w:tabs>
            <w:spacing w:line="360" w:lineRule="auto"/>
            <w:rPr>
              <w:rFonts w:asciiTheme="minorEastAsia" w:hAnsiTheme="minorEastAsia" w:eastAsiaTheme="minorEastAsia" w:cstheme="minorEastAsia"/>
              <w:sz w:val="24"/>
              <w:szCs w:val="24"/>
            </w:rPr>
          </w:pPr>
          <w:r>
            <w:fldChar w:fldCharType="begin"/>
          </w:r>
          <w:r>
            <w:instrText xml:space="preserve"> HYPERLINK \l "_Toc16457" </w:instrText>
          </w:r>
          <w:r>
            <w:fldChar w:fldCharType="separate"/>
          </w:r>
          <w:r>
            <w:rPr>
              <w:rFonts w:hint="eastAsia" w:asciiTheme="minorEastAsia" w:hAnsiTheme="minorEastAsia" w:eastAsiaTheme="minorEastAsia" w:cstheme="minorEastAsia"/>
              <w:spacing w:val="2"/>
              <w:sz w:val="24"/>
              <w:szCs w:val="24"/>
              <w:lang w:eastAsia="zh-CN"/>
            </w:rPr>
            <w:t>第四</w:t>
          </w:r>
          <w:r>
            <w:rPr>
              <w:rFonts w:hint="eastAsia" w:asciiTheme="minorEastAsia" w:hAnsiTheme="minorEastAsia" w:eastAsiaTheme="minorEastAsia" w:cstheme="minorEastAsia"/>
              <w:sz w:val="24"/>
              <w:szCs w:val="24"/>
              <w:lang w:eastAsia="zh-CN"/>
            </w:rPr>
            <w:t>章</w:t>
          </w:r>
          <w:r>
            <w:rPr>
              <w:rFonts w:hint="eastAsia" w:asciiTheme="minorEastAsia" w:hAnsiTheme="minorEastAsia" w:eastAsiaTheme="minorEastAsia" w:cstheme="minorEastAsia"/>
              <w:spacing w:val="-20"/>
              <w:sz w:val="24"/>
              <w:szCs w:val="24"/>
              <w:lang w:eastAsia="zh-CN"/>
            </w:rPr>
            <w:t xml:space="preserve"> </w:t>
          </w:r>
          <w:r>
            <w:rPr>
              <w:rFonts w:hint="eastAsia" w:asciiTheme="minorEastAsia" w:hAnsiTheme="minorEastAsia" w:eastAsiaTheme="minorEastAsia" w:cstheme="minorEastAsia"/>
              <w:spacing w:val="2"/>
              <w:sz w:val="24"/>
              <w:szCs w:val="24"/>
              <w:lang w:eastAsia="zh-CN"/>
            </w:rPr>
            <w:t>质量基础</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_Toc16457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6308FD3A">
          <w:pPr>
            <w:pStyle w:val="13"/>
            <w:tabs>
              <w:tab w:val="right" w:leader="dot" w:pos="9407"/>
            </w:tabs>
            <w:spacing w:line="360" w:lineRule="auto"/>
            <w:ind w:left="440"/>
            <w:rPr>
              <w:rFonts w:asciiTheme="minorEastAsia" w:hAnsiTheme="minorEastAsia" w:eastAsiaTheme="minorEastAsia" w:cstheme="minorEastAsia"/>
              <w:sz w:val="24"/>
              <w:szCs w:val="24"/>
            </w:rPr>
          </w:pPr>
          <w:r>
            <w:fldChar w:fldCharType="begin"/>
          </w:r>
          <w:r>
            <w:instrText xml:space="preserve"> HYPERLINK \l "_Toc1062" </w:instrText>
          </w:r>
          <w:r>
            <w:fldChar w:fldCharType="separate"/>
          </w:r>
          <w:r>
            <w:rPr>
              <w:rFonts w:hint="eastAsia" w:asciiTheme="minorEastAsia" w:hAnsiTheme="minorEastAsia" w:eastAsiaTheme="minorEastAsia" w:cstheme="minorEastAsia"/>
              <w:sz w:val="24"/>
              <w:szCs w:val="24"/>
              <w:lang w:eastAsia="zh-CN"/>
            </w:rPr>
            <w:t>4.1</w:t>
          </w:r>
          <w:r>
            <w:rPr>
              <w:rFonts w:hint="eastAsia" w:asciiTheme="minorEastAsia" w:hAnsiTheme="minorEastAsia" w:eastAsiaTheme="minorEastAsia" w:cstheme="minorEastAsia"/>
              <w:spacing w:val="-6"/>
              <w:sz w:val="24"/>
              <w:szCs w:val="24"/>
              <w:lang w:eastAsia="zh-CN"/>
            </w:rPr>
            <w:t xml:space="preserve"> </w:t>
          </w:r>
          <w:r>
            <w:rPr>
              <w:rFonts w:hint="eastAsia" w:asciiTheme="minorEastAsia" w:hAnsiTheme="minorEastAsia" w:eastAsiaTheme="minorEastAsia" w:cstheme="minorEastAsia"/>
              <w:sz w:val="24"/>
              <w:szCs w:val="24"/>
              <w:lang w:eastAsia="zh-CN"/>
            </w:rPr>
            <w:t>产品</w:t>
          </w:r>
          <w:r>
            <w:rPr>
              <w:rFonts w:hint="eastAsia" w:asciiTheme="minorEastAsia" w:hAnsiTheme="minorEastAsia" w:eastAsiaTheme="minorEastAsia" w:cstheme="minorEastAsia"/>
              <w:spacing w:val="2"/>
              <w:sz w:val="24"/>
              <w:szCs w:val="24"/>
              <w:lang w:eastAsia="zh-CN"/>
            </w:rPr>
            <w:t>标</w:t>
          </w:r>
          <w:r>
            <w:rPr>
              <w:rFonts w:hint="eastAsia" w:asciiTheme="minorEastAsia" w:hAnsiTheme="minorEastAsia" w:eastAsiaTheme="minorEastAsia" w:cstheme="minorEastAsia"/>
              <w:sz w:val="24"/>
              <w:szCs w:val="24"/>
              <w:lang w:eastAsia="zh-CN"/>
            </w:rPr>
            <w:t>准</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_Toc1062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6A96EB1F">
          <w:pPr>
            <w:pStyle w:val="13"/>
            <w:tabs>
              <w:tab w:val="right" w:leader="dot" w:pos="9407"/>
            </w:tabs>
            <w:spacing w:line="360" w:lineRule="auto"/>
            <w:ind w:left="440"/>
            <w:rPr>
              <w:rFonts w:asciiTheme="minorEastAsia" w:hAnsiTheme="minorEastAsia" w:eastAsiaTheme="minorEastAsia" w:cstheme="minorEastAsia"/>
              <w:sz w:val="24"/>
              <w:szCs w:val="24"/>
            </w:rPr>
          </w:pPr>
          <w:r>
            <w:fldChar w:fldCharType="begin"/>
          </w:r>
          <w:r>
            <w:instrText xml:space="preserve"> HYPERLINK \l "_Toc30607" </w:instrText>
          </w:r>
          <w:r>
            <w:fldChar w:fldCharType="separate"/>
          </w:r>
          <w:r>
            <w:rPr>
              <w:rFonts w:hint="eastAsia" w:asciiTheme="minorEastAsia" w:hAnsiTheme="minorEastAsia" w:eastAsiaTheme="minorEastAsia" w:cstheme="minorEastAsia"/>
              <w:sz w:val="24"/>
              <w:szCs w:val="24"/>
              <w:lang w:eastAsia="zh-CN"/>
            </w:rPr>
            <w:t>4.2 计量水平</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_Toc30607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7F91B04D">
          <w:pPr>
            <w:pStyle w:val="13"/>
            <w:tabs>
              <w:tab w:val="right" w:leader="dot" w:pos="9407"/>
            </w:tabs>
            <w:spacing w:line="360" w:lineRule="auto"/>
            <w:ind w:left="440"/>
            <w:rPr>
              <w:rFonts w:asciiTheme="minorEastAsia" w:hAnsiTheme="minorEastAsia" w:eastAsiaTheme="minorEastAsia" w:cstheme="minorEastAsia"/>
              <w:sz w:val="24"/>
              <w:szCs w:val="24"/>
            </w:rPr>
          </w:pPr>
          <w:r>
            <w:fldChar w:fldCharType="begin"/>
          </w:r>
          <w:r>
            <w:instrText xml:space="preserve"> HYPERLINK \l "_Toc31362" </w:instrText>
          </w:r>
          <w:r>
            <w:fldChar w:fldCharType="separate"/>
          </w:r>
          <w:r>
            <w:rPr>
              <w:rFonts w:hint="eastAsia" w:asciiTheme="minorEastAsia" w:hAnsiTheme="minorEastAsia" w:eastAsiaTheme="minorEastAsia" w:cstheme="minorEastAsia"/>
              <w:sz w:val="24"/>
              <w:szCs w:val="24"/>
              <w:lang w:eastAsia="zh-CN"/>
            </w:rPr>
            <w:t>4.3 认证认可情况</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_Toc31362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09648E71">
          <w:pPr>
            <w:pStyle w:val="13"/>
            <w:tabs>
              <w:tab w:val="right" w:leader="dot" w:pos="9407"/>
            </w:tabs>
            <w:spacing w:line="360" w:lineRule="auto"/>
            <w:ind w:left="440"/>
            <w:rPr>
              <w:rFonts w:asciiTheme="minorEastAsia" w:hAnsiTheme="minorEastAsia" w:eastAsiaTheme="minorEastAsia" w:cstheme="minorEastAsia"/>
              <w:sz w:val="24"/>
              <w:szCs w:val="24"/>
            </w:rPr>
          </w:pPr>
          <w:r>
            <w:fldChar w:fldCharType="begin"/>
          </w:r>
          <w:r>
            <w:instrText xml:space="preserve"> HYPERLINK \l "_Toc19344" </w:instrText>
          </w:r>
          <w:r>
            <w:fldChar w:fldCharType="separate"/>
          </w:r>
          <w:r>
            <w:rPr>
              <w:rFonts w:hint="eastAsia" w:asciiTheme="minorEastAsia" w:hAnsiTheme="minorEastAsia" w:eastAsiaTheme="minorEastAsia" w:cstheme="minorEastAsia"/>
              <w:sz w:val="24"/>
              <w:szCs w:val="24"/>
              <w:lang w:eastAsia="zh-CN"/>
            </w:rPr>
            <w:t>4.4 特种设备安全管理</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_Toc19344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40D4116E">
          <w:pPr>
            <w:pStyle w:val="12"/>
            <w:tabs>
              <w:tab w:val="right" w:leader="dot" w:pos="9407"/>
            </w:tabs>
            <w:spacing w:line="360" w:lineRule="auto"/>
            <w:rPr>
              <w:rFonts w:asciiTheme="minorEastAsia" w:hAnsiTheme="minorEastAsia" w:eastAsiaTheme="minorEastAsia" w:cstheme="minorEastAsia"/>
              <w:sz w:val="24"/>
              <w:szCs w:val="24"/>
            </w:rPr>
          </w:pPr>
          <w:r>
            <w:fldChar w:fldCharType="begin"/>
          </w:r>
          <w:r>
            <w:instrText xml:space="preserve"> HYPERLINK \l "_Toc13921" </w:instrText>
          </w:r>
          <w:r>
            <w:fldChar w:fldCharType="separate"/>
          </w:r>
          <w:r>
            <w:rPr>
              <w:rFonts w:hint="eastAsia" w:asciiTheme="minorEastAsia" w:hAnsiTheme="minorEastAsia" w:eastAsiaTheme="minorEastAsia" w:cstheme="minorEastAsia"/>
              <w:spacing w:val="2"/>
              <w:sz w:val="24"/>
              <w:szCs w:val="24"/>
              <w:lang w:eastAsia="zh-CN"/>
            </w:rPr>
            <w:t>第五</w:t>
          </w:r>
          <w:r>
            <w:rPr>
              <w:rFonts w:hint="eastAsia" w:asciiTheme="minorEastAsia" w:hAnsiTheme="minorEastAsia" w:eastAsiaTheme="minorEastAsia" w:cstheme="minorEastAsia"/>
              <w:sz w:val="24"/>
              <w:szCs w:val="24"/>
              <w:lang w:eastAsia="zh-CN"/>
            </w:rPr>
            <w:t>章</w:t>
          </w:r>
          <w:r>
            <w:rPr>
              <w:rFonts w:hint="eastAsia" w:asciiTheme="minorEastAsia" w:hAnsiTheme="minorEastAsia" w:eastAsiaTheme="minorEastAsia" w:cstheme="minorEastAsia"/>
              <w:spacing w:val="-26"/>
              <w:sz w:val="24"/>
              <w:szCs w:val="24"/>
              <w:lang w:eastAsia="zh-CN"/>
            </w:rPr>
            <w:t xml:space="preserve"> </w:t>
          </w:r>
          <w:r>
            <w:rPr>
              <w:rFonts w:hint="eastAsia" w:asciiTheme="minorEastAsia" w:hAnsiTheme="minorEastAsia" w:eastAsiaTheme="minorEastAsia" w:cstheme="minorEastAsia"/>
              <w:spacing w:val="2"/>
              <w:sz w:val="24"/>
              <w:szCs w:val="24"/>
              <w:lang w:eastAsia="zh-CN"/>
            </w:rPr>
            <w:t>产品质</w:t>
          </w:r>
          <w:r>
            <w:rPr>
              <w:rFonts w:hint="eastAsia" w:asciiTheme="minorEastAsia" w:hAnsiTheme="minorEastAsia" w:eastAsiaTheme="minorEastAsia" w:cstheme="minorEastAsia"/>
              <w:sz w:val="24"/>
              <w:szCs w:val="24"/>
              <w:lang w:eastAsia="zh-CN"/>
            </w:rPr>
            <w:t>量</w:t>
          </w:r>
          <w:r>
            <w:rPr>
              <w:rFonts w:hint="eastAsia" w:asciiTheme="minorEastAsia" w:hAnsiTheme="minorEastAsia" w:eastAsiaTheme="minorEastAsia" w:cstheme="minorEastAsia"/>
              <w:spacing w:val="2"/>
              <w:sz w:val="24"/>
              <w:szCs w:val="24"/>
              <w:lang w:eastAsia="zh-CN"/>
            </w:rPr>
            <w:t>责</w:t>
          </w:r>
          <w:r>
            <w:rPr>
              <w:rFonts w:hint="eastAsia" w:asciiTheme="minorEastAsia" w:hAnsiTheme="minorEastAsia" w:eastAsiaTheme="minorEastAsia" w:cstheme="minorEastAsia"/>
              <w:sz w:val="24"/>
              <w:szCs w:val="24"/>
              <w:lang w:eastAsia="zh-CN"/>
            </w:rPr>
            <w:t>任</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_Toc13921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2ED4455F">
          <w:pPr>
            <w:pStyle w:val="13"/>
            <w:tabs>
              <w:tab w:val="right" w:leader="dot" w:pos="9407"/>
            </w:tabs>
            <w:spacing w:line="360" w:lineRule="auto"/>
            <w:ind w:left="440"/>
            <w:rPr>
              <w:rFonts w:asciiTheme="minorEastAsia" w:hAnsiTheme="minorEastAsia" w:eastAsiaTheme="minorEastAsia" w:cstheme="minorEastAsia"/>
              <w:sz w:val="24"/>
              <w:szCs w:val="24"/>
            </w:rPr>
          </w:pPr>
          <w:r>
            <w:fldChar w:fldCharType="begin"/>
          </w:r>
          <w:r>
            <w:instrText xml:space="preserve"> HYPERLINK \l "_Toc22767" </w:instrText>
          </w:r>
          <w:r>
            <w:fldChar w:fldCharType="separate"/>
          </w:r>
          <w:r>
            <w:rPr>
              <w:rFonts w:hint="eastAsia" w:asciiTheme="minorEastAsia" w:hAnsiTheme="minorEastAsia" w:eastAsiaTheme="minorEastAsia" w:cstheme="minorEastAsia"/>
              <w:sz w:val="24"/>
              <w:szCs w:val="24"/>
              <w:lang w:eastAsia="zh-CN"/>
            </w:rPr>
            <w:t>5.1 产品质量承诺</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_Toc22767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5D8D2867">
          <w:pPr>
            <w:pStyle w:val="13"/>
            <w:tabs>
              <w:tab w:val="right" w:leader="dot" w:pos="9407"/>
            </w:tabs>
            <w:spacing w:line="360" w:lineRule="auto"/>
            <w:ind w:left="440"/>
            <w:rPr>
              <w:rFonts w:asciiTheme="minorEastAsia" w:hAnsiTheme="minorEastAsia" w:eastAsiaTheme="minorEastAsia" w:cstheme="minorEastAsia"/>
              <w:sz w:val="24"/>
              <w:szCs w:val="24"/>
            </w:rPr>
          </w:pPr>
          <w:r>
            <w:fldChar w:fldCharType="begin"/>
          </w:r>
          <w:r>
            <w:instrText xml:space="preserve"> HYPERLINK \l "_Toc4467" </w:instrText>
          </w:r>
          <w:r>
            <w:fldChar w:fldCharType="separate"/>
          </w:r>
          <w:r>
            <w:rPr>
              <w:rFonts w:hint="eastAsia" w:asciiTheme="minorEastAsia" w:hAnsiTheme="minorEastAsia" w:eastAsiaTheme="minorEastAsia" w:cstheme="minorEastAsia"/>
              <w:sz w:val="24"/>
              <w:szCs w:val="24"/>
              <w:lang w:eastAsia="zh-CN"/>
            </w:rPr>
            <w:t>5.2 产品荣誉情况</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_Toc22767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3FA67469">
          <w:pPr>
            <w:pStyle w:val="12"/>
            <w:tabs>
              <w:tab w:val="right" w:leader="dot" w:pos="9407"/>
            </w:tabs>
            <w:spacing w:line="360" w:lineRule="auto"/>
            <w:rPr>
              <w:rFonts w:asciiTheme="minorEastAsia" w:hAnsiTheme="minorEastAsia" w:eastAsiaTheme="minorEastAsia" w:cstheme="minorEastAsia"/>
              <w:sz w:val="24"/>
              <w:szCs w:val="24"/>
            </w:rPr>
          </w:pPr>
          <w:r>
            <w:fldChar w:fldCharType="begin"/>
          </w:r>
          <w:r>
            <w:instrText xml:space="preserve"> HYPERLINK \l "_Toc27596" </w:instrText>
          </w:r>
          <w:r>
            <w:fldChar w:fldCharType="separate"/>
          </w:r>
          <w:r>
            <w:rPr>
              <w:rFonts w:hint="eastAsia" w:asciiTheme="minorEastAsia" w:hAnsiTheme="minorEastAsia" w:eastAsiaTheme="minorEastAsia" w:cstheme="minorEastAsia"/>
              <w:spacing w:val="2"/>
              <w:sz w:val="24"/>
              <w:szCs w:val="24"/>
              <w:lang w:eastAsia="zh-CN"/>
            </w:rPr>
            <w:t>第六</w:t>
          </w:r>
          <w:r>
            <w:rPr>
              <w:rFonts w:hint="eastAsia" w:asciiTheme="minorEastAsia" w:hAnsiTheme="minorEastAsia" w:eastAsiaTheme="minorEastAsia" w:cstheme="minorEastAsia"/>
              <w:sz w:val="24"/>
              <w:szCs w:val="24"/>
              <w:lang w:eastAsia="zh-CN"/>
            </w:rPr>
            <w:t>章</w:t>
          </w:r>
          <w:r>
            <w:rPr>
              <w:rFonts w:hint="eastAsia" w:asciiTheme="minorEastAsia" w:hAnsiTheme="minorEastAsia" w:eastAsiaTheme="minorEastAsia" w:cstheme="minorEastAsia"/>
              <w:spacing w:val="-26"/>
              <w:sz w:val="24"/>
              <w:szCs w:val="24"/>
              <w:lang w:eastAsia="zh-CN"/>
            </w:rPr>
            <w:t xml:space="preserve"> </w:t>
          </w:r>
          <w:r>
            <w:rPr>
              <w:rFonts w:hint="eastAsia" w:asciiTheme="minorEastAsia" w:hAnsiTheme="minorEastAsia" w:eastAsiaTheme="minorEastAsia" w:cstheme="minorEastAsia"/>
              <w:spacing w:val="2"/>
              <w:sz w:val="24"/>
              <w:szCs w:val="24"/>
              <w:lang w:eastAsia="zh-CN"/>
            </w:rPr>
            <w:t>质量风</w:t>
          </w:r>
          <w:r>
            <w:rPr>
              <w:rFonts w:hint="eastAsia" w:asciiTheme="minorEastAsia" w:hAnsiTheme="minorEastAsia" w:eastAsiaTheme="minorEastAsia" w:cstheme="minorEastAsia"/>
              <w:sz w:val="24"/>
              <w:szCs w:val="24"/>
              <w:lang w:eastAsia="zh-CN"/>
            </w:rPr>
            <w:t>险</w:t>
          </w:r>
          <w:r>
            <w:rPr>
              <w:rFonts w:hint="eastAsia" w:asciiTheme="minorEastAsia" w:hAnsiTheme="minorEastAsia" w:eastAsiaTheme="minorEastAsia" w:cstheme="minorEastAsia"/>
              <w:spacing w:val="2"/>
              <w:sz w:val="24"/>
              <w:szCs w:val="24"/>
              <w:lang w:eastAsia="zh-CN"/>
            </w:rPr>
            <w:t>管</w:t>
          </w:r>
          <w:r>
            <w:rPr>
              <w:rFonts w:hint="eastAsia" w:asciiTheme="minorEastAsia" w:hAnsiTheme="minorEastAsia" w:eastAsiaTheme="minorEastAsia" w:cstheme="minorEastAsia"/>
              <w:sz w:val="24"/>
              <w:szCs w:val="24"/>
              <w:lang w:eastAsia="zh-CN"/>
            </w:rPr>
            <w:t>理</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_Toc27596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16</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6D3D4C8D">
          <w:pPr>
            <w:pStyle w:val="13"/>
            <w:tabs>
              <w:tab w:val="right" w:leader="dot" w:pos="9407"/>
            </w:tabs>
            <w:spacing w:line="360" w:lineRule="auto"/>
            <w:ind w:left="440"/>
            <w:rPr>
              <w:rFonts w:asciiTheme="minorEastAsia" w:hAnsiTheme="minorEastAsia" w:eastAsiaTheme="minorEastAsia" w:cstheme="minorEastAsia"/>
              <w:sz w:val="24"/>
              <w:szCs w:val="24"/>
            </w:rPr>
          </w:pPr>
          <w:r>
            <w:fldChar w:fldCharType="begin"/>
          </w:r>
          <w:r>
            <w:instrText xml:space="preserve"> HYPERLINK \l "_Toc25538" </w:instrText>
          </w:r>
          <w:r>
            <w:fldChar w:fldCharType="separate"/>
          </w:r>
          <w:r>
            <w:rPr>
              <w:rFonts w:hint="eastAsia" w:asciiTheme="minorEastAsia" w:hAnsiTheme="minorEastAsia" w:eastAsiaTheme="minorEastAsia" w:cstheme="minorEastAsia"/>
              <w:sz w:val="24"/>
              <w:szCs w:val="24"/>
              <w:lang w:eastAsia="zh-CN"/>
            </w:rPr>
            <w:t>6.1 质量投诉</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_Toc25538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16</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1921FFCC">
          <w:pPr>
            <w:pStyle w:val="13"/>
            <w:tabs>
              <w:tab w:val="right" w:leader="dot" w:pos="9407"/>
            </w:tabs>
            <w:spacing w:line="360" w:lineRule="auto"/>
            <w:ind w:left="440"/>
            <w:rPr>
              <w:rFonts w:asciiTheme="minorEastAsia" w:hAnsiTheme="minorEastAsia" w:eastAsiaTheme="minorEastAsia" w:cstheme="minorEastAsia"/>
              <w:sz w:val="24"/>
              <w:szCs w:val="24"/>
            </w:rPr>
          </w:pPr>
          <w:r>
            <w:fldChar w:fldCharType="begin"/>
          </w:r>
          <w:r>
            <w:instrText xml:space="preserve"> HYPERLINK \l "_Toc28364" </w:instrText>
          </w:r>
          <w:r>
            <w:fldChar w:fldCharType="separate"/>
          </w:r>
          <w:r>
            <w:rPr>
              <w:rFonts w:hint="eastAsia" w:asciiTheme="minorEastAsia" w:hAnsiTheme="minorEastAsia" w:eastAsiaTheme="minorEastAsia" w:cstheme="minorEastAsia"/>
              <w:sz w:val="24"/>
              <w:szCs w:val="24"/>
              <w:lang w:eastAsia="zh-CN"/>
            </w:rPr>
            <w:t>6.2 质量风险监测</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_Toc28364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16</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0F8F7A7F">
          <w:pPr>
            <w:pStyle w:val="13"/>
            <w:tabs>
              <w:tab w:val="right" w:leader="dot" w:pos="9407"/>
            </w:tabs>
            <w:spacing w:line="360" w:lineRule="auto"/>
            <w:ind w:left="440"/>
            <w:rPr>
              <w:rFonts w:asciiTheme="minorEastAsia" w:hAnsiTheme="minorEastAsia" w:eastAsiaTheme="minorEastAsia" w:cstheme="minorEastAsia"/>
              <w:sz w:val="24"/>
              <w:szCs w:val="24"/>
            </w:rPr>
          </w:pPr>
          <w:r>
            <w:fldChar w:fldCharType="begin"/>
          </w:r>
          <w:r>
            <w:instrText xml:space="preserve"> HYPERLINK \l "_Toc7451" </w:instrText>
          </w:r>
          <w:r>
            <w:fldChar w:fldCharType="separate"/>
          </w:r>
          <w:r>
            <w:rPr>
              <w:rFonts w:hint="eastAsia" w:asciiTheme="minorEastAsia" w:hAnsiTheme="minorEastAsia" w:eastAsiaTheme="minorEastAsia" w:cstheme="minorEastAsia"/>
              <w:sz w:val="24"/>
              <w:szCs w:val="24"/>
              <w:lang w:eastAsia="zh-CN"/>
            </w:rPr>
            <w:t>6.3 应急管理</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_Toc7451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17</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30241E66">
          <w:pPr>
            <w:pStyle w:val="12"/>
            <w:tabs>
              <w:tab w:val="right" w:pos="2000"/>
              <w:tab w:val="right" w:leader="dot" w:pos="9407"/>
            </w:tabs>
            <w:spacing w:line="360" w:lineRule="auto"/>
            <w:rPr>
              <w:rFonts w:hint="eastAsia" w:eastAsiaTheme="minorEastAsia"/>
              <w:lang w:val="en-US" w:eastAsia="zh-CN"/>
            </w:rPr>
          </w:pPr>
          <w:r>
            <w:fldChar w:fldCharType="begin"/>
          </w:r>
          <w:r>
            <w:instrText xml:space="preserve"> HYPERLINK \l "_Toc27484" </w:instrText>
          </w:r>
          <w:r>
            <w:fldChar w:fldCharType="separate"/>
          </w:r>
          <w:r>
            <w:rPr>
              <w:rFonts w:hint="eastAsia" w:asciiTheme="minorEastAsia" w:hAnsiTheme="minorEastAsia" w:eastAsiaTheme="minorEastAsia" w:cstheme="minorEastAsia"/>
              <w:sz w:val="24"/>
              <w:szCs w:val="24"/>
              <w:lang w:eastAsia="zh-CN"/>
            </w:rPr>
            <w:t>结</w:t>
          </w: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eastAsia="zh-CN"/>
            </w:rPr>
            <w:t>语</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en-US" w:eastAsia="zh-CN"/>
            </w:rPr>
            <w:t>8</w:t>
          </w:r>
        </w:p>
        <w:p w14:paraId="3EFF0F2E">
          <w:pPr>
            <w:pStyle w:val="22"/>
            <w:tabs>
              <w:tab w:val="left" w:pos="1286"/>
            </w:tabs>
            <w:spacing w:line="360" w:lineRule="auto"/>
            <w:ind w:right="217"/>
            <w:jc w:val="both"/>
            <w:rPr>
              <w:sz w:val="2"/>
              <w:szCs w:val="2"/>
              <w:lang w:eastAsia="zh-CN"/>
            </w:rPr>
          </w:pPr>
          <w:r>
            <w:rPr>
              <w:rFonts w:hint="eastAsia"/>
              <w:lang w:eastAsia="zh-CN"/>
            </w:rPr>
            <w:fldChar w:fldCharType="end"/>
          </w:r>
        </w:p>
      </w:sdtContent>
    </w:sdt>
    <w:p w14:paraId="6A623F2F">
      <w:pPr>
        <w:pStyle w:val="2"/>
        <w:rPr>
          <w:lang w:eastAsia="zh-CN"/>
        </w:rPr>
      </w:pPr>
      <w:bookmarkStart w:id="4" w:name="_Toc16735"/>
      <w:r>
        <w:rPr>
          <w:rFonts w:hint="eastAsia"/>
          <w:lang w:eastAsia="zh-CN"/>
        </w:rPr>
        <w:t>第一章</w:t>
      </w:r>
      <w:r>
        <w:rPr>
          <w:spacing w:val="-20"/>
          <w:lang w:eastAsia="zh-CN"/>
        </w:rPr>
        <w:t xml:space="preserve"> </w:t>
      </w:r>
      <w:r>
        <w:rPr>
          <w:rFonts w:hint="eastAsia"/>
          <w:spacing w:val="-20"/>
          <w:lang w:eastAsia="zh-CN"/>
        </w:rPr>
        <w:t xml:space="preserve"> </w:t>
      </w:r>
      <w:r>
        <w:rPr>
          <w:rFonts w:hint="eastAsia"/>
          <w:lang w:eastAsia="zh-CN"/>
        </w:rPr>
        <w:t>质量理念</w:t>
      </w:r>
      <w:bookmarkEnd w:id="4"/>
    </w:p>
    <w:p w14:paraId="707F0A62">
      <w:pPr>
        <w:pStyle w:val="4"/>
        <w:ind w:firstLine="480"/>
        <w:rPr>
          <w:szCs w:val="24"/>
          <w:lang w:eastAsia="zh-CN"/>
        </w:rPr>
      </w:pPr>
      <w:bookmarkStart w:id="5" w:name="_Toc13265"/>
      <w:r>
        <w:rPr>
          <w:rFonts w:hint="eastAsia"/>
          <w:szCs w:val="24"/>
          <w:lang w:eastAsia="zh-CN"/>
        </w:rPr>
        <w:t>1.1  企业使命</w:t>
      </w:r>
      <w:bookmarkEnd w:id="5"/>
    </w:p>
    <w:p w14:paraId="6DB259C0">
      <w:pPr>
        <w:spacing w:line="360" w:lineRule="auto"/>
        <w:ind w:firstLine="960" w:firstLineChars="400"/>
        <w:rPr>
          <w:rFonts w:ascii="宋体" w:hAnsi="宋体"/>
          <w:b/>
          <w:bCs/>
          <w:sz w:val="24"/>
          <w:szCs w:val="24"/>
          <w:lang w:eastAsia="zh-CN"/>
        </w:rPr>
      </w:pPr>
      <w:r>
        <w:rPr>
          <w:rFonts w:hint="eastAsia" w:ascii="宋体" w:hAnsi="宋体"/>
          <w:bCs/>
          <w:sz w:val="24"/>
          <w:highlight w:val="none"/>
          <w:lang w:val="zh-CN" w:eastAsia="zh-CN"/>
        </w:rPr>
        <w:t>以创新技术为驱动，以卓越品质为根基，推动行业可持续发展</w:t>
      </w:r>
      <w:r>
        <w:rPr>
          <w:rFonts w:hint="eastAsia" w:ascii="宋体" w:hAnsi="宋体"/>
          <w:b/>
          <w:bCs/>
          <w:sz w:val="24"/>
          <w:szCs w:val="24"/>
          <w:lang w:eastAsia="zh-CN"/>
        </w:rPr>
        <w:t>。</w:t>
      </w:r>
      <w:r>
        <w:rPr>
          <w:rFonts w:ascii="宋体" w:hAnsi="宋体"/>
          <w:b/>
          <w:bCs/>
          <w:sz w:val="24"/>
          <w:szCs w:val="24"/>
          <w:lang w:eastAsia="zh-CN"/>
        </w:rPr>
        <w:t xml:space="preserve"> </w:t>
      </w:r>
    </w:p>
    <w:p w14:paraId="00D3F9F3">
      <w:pPr>
        <w:pStyle w:val="4"/>
        <w:ind w:firstLine="480"/>
        <w:rPr>
          <w:szCs w:val="24"/>
          <w:lang w:eastAsia="zh-CN"/>
        </w:rPr>
      </w:pPr>
      <w:bookmarkStart w:id="6" w:name="_Toc1278"/>
      <w:r>
        <w:rPr>
          <w:rFonts w:hint="eastAsia"/>
          <w:szCs w:val="24"/>
          <w:lang w:eastAsia="zh-CN"/>
        </w:rPr>
        <w:t>1.2  公司愿景</w:t>
      </w:r>
      <w:bookmarkEnd w:id="6"/>
    </w:p>
    <w:p w14:paraId="22C556F4">
      <w:pPr>
        <w:spacing w:line="360" w:lineRule="auto"/>
        <w:ind w:firstLine="960" w:firstLineChars="400"/>
        <w:rPr>
          <w:rFonts w:ascii="宋体" w:hAnsi="宋体"/>
          <w:b/>
          <w:bCs/>
          <w:sz w:val="24"/>
          <w:szCs w:val="24"/>
          <w:lang w:eastAsia="zh-CN"/>
        </w:rPr>
      </w:pPr>
      <w:bookmarkStart w:id="7" w:name="_Toc7517"/>
      <w:r>
        <w:rPr>
          <w:rFonts w:hint="eastAsia" w:ascii="宋体" w:hAnsi="宋体"/>
          <w:bCs/>
          <w:sz w:val="24"/>
          <w:highlight w:val="none"/>
          <w:lang w:val="zh-CN" w:eastAsia="zh-CN"/>
        </w:rPr>
        <w:t>成为全球工业用纺织品领域的技术引领者与品质标杆，持续创造社会价值</w:t>
      </w:r>
      <w:r>
        <w:rPr>
          <w:rFonts w:hint="eastAsia" w:ascii="宋体" w:hAnsi="宋体"/>
          <w:b/>
          <w:bCs/>
          <w:sz w:val="24"/>
          <w:szCs w:val="24"/>
          <w:lang w:eastAsia="zh-CN"/>
        </w:rPr>
        <w:t>。</w:t>
      </w:r>
    </w:p>
    <w:p w14:paraId="52095CFF">
      <w:pPr>
        <w:pStyle w:val="4"/>
        <w:ind w:firstLine="480"/>
        <w:rPr>
          <w:szCs w:val="24"/>
          <w:lang w:eastAsia="zh-CN"/>
        </w:rPr>
      </w:pPr>
      <w:r>
        <w:rPr>
          <w:rFonts w:hint="eastAsia"/>
          <w:szCs w:val="24"/>
          <w:lang w:eastAsia="zh-CN"/>
        </w:rPr>
        <w:t>1.3  核心价值观</w:t>
      </w:r>
      <w:bookmarkEnd w:id="7"/>
    </w:p>
    <w:p w14:paraId="49FCCCF6">
      <w:pPr>
        <w:spacing w:line="360" w:lineRule="auto"/>
        <w:ind w:firstLine="960" w:firstLineChars="400"/>
        <w:rPr>
          <w:rFonts w:ascii="宋体"/>
          <w:b/>
          <w:kern w:val="2"/>
          <w:sz w:val="24"/>
          <w:szCs w:val="24"/>
          <w:lang w:eastAsia="zh-CN"/>
        </w:rPr>
      </w:pPr>
      <w:r>
        <w:rPr>
          <w:rFonts w:hint="eastAsia" w:ascii="宋体" w:hAnsi="宋体"/>
          <w:color w:val="auto"/>
          <w:sz w:val="24"/>
          <w:szCs w:val="24"/>
          <w:highlight w:val="none"/>
          <w:lang w:eastAsia="zh-CN"/>
        </w:rPr>
        <w:t>创新为本，品质立信，责任致远，共赢共生</w:t>
      </w:r>
      <w:r>
        <w:rPr>
          <w:rFonts w:hint="eastAsia" w:ascii="宋体" w:hAnsi="宋体"/>
          <w:b/>
          <w:bCs/>
          <w:sz w:val="24"/>
          <w:szCs w:val="24"/>
          <w:lang w:eastAsia="zh-CN"/>
        </w:rPr>
        <w:t>。</w:t>
      </w:r>
    </w:p>
    <w:p w14:paraId="000DC288">
      <w:pPr>
        <w:pStyle w:val="4"/>
        <w:ind w:firstLine="480"/>
        <w:rPr>
          <w:szCs w:val="24"/>
          <w:lang w:eastAsia="zh-CN"/>
        </w:rPr>
      </w:pPr>
      <w:bookmarkStart w:id="8" w:name="_Toc24631"/>
      <w:r>
        <w:rPr>
          <w:rFonts w:hint="eastAsia"/>
          <w:szCs w:val="24"/>
          <w:lang w:eastAsia="zh-CN"/>
        </w:rPr>
        <w:t>1.4  公司经营理念：</w:t>
      </w:r>
      <w:bookmarkEnd w:id="8"/>
    </w:p>
    <w:p w14:paraId="0D5322EE">
      <w:pPr>
        <w:spacing w:line="360" w:lineRule="auto"/>
        <w:ind w:firstLine="960" w:firstLineChars="400"/>
        <w:rPr>
          <w:rFonts w:ascii="宋体"/>
          <w:b/>
          <w:kern w:val="2"/>
          <w:sz w:val="24"/>
          <w:szCs w:val="24"/>
          <w:lang w:eastAsia="zh-CN"/>
        </w:rPr>
      </w:pPr>
      <w:r>
        <w:rPr>
          <w:rFonts w:hint="eastAsia" w:ascii="宋体" w:hAnsi="宋体" w:cs="Times New Roman"/>
          <w:sz w:val="24"/>
          <w:szCs w:val="24"/>
          <w:highlight w:val="none"/>
          <w:lang w:val="en-US" w:eastAsia="zh-CN"/>
        </w:rPr>
        <w:t>以技术突破引领市场，以精益管理降本增效，以客户价值为核心导向</w:t>
      </w:r>
      <w:r>
        <w:rPr>
          <w:rFonts w:hint="eastAsia" w:ascii="宋体"/>
          <w:b/>
          <w:kern w:val="2"/>
          <w:sz w:val="24"/>
          <w:szCs w:val="24"/>
          <w:lang w:eastAsia="zh-CN"/>
        </w:rPr>
        <w:t>。</w:t>
      </w:r>
    </w:p>
    <w:p w14:paraId="3F2CE61B">
      <w:pPr>
        <w:pStyle w:val="4"/>
        <w:ind w:firstLine="480"/>
        <w:rPr>
          <w:szCs w:val="24"/>
          <w:lang w:eastAsia="zh-CN"/>
        </w:rPr>
      </w:pPr>
      <w:bookmarkStart w:id="9" w:name="_Toc9395"/>
      <w:r>
        <w:rPr>
          <w:rFonts w:hint="eastAsia"/>
          <w:szCs w:val="24"/>
          <w:lang w:eastAsia="zh-CN"/>
        </w:rPr>
        <w:t>1.5  质量方针</w:t>
      </w:r>
      <w:bookmarkEnd w:id="9"/>
    </w:p>
    <w:p w14:paraId="2AB0591D">
      <w:pPr>
        <w:spacing w:line="360" w:lineRule="auto"/>
        <w:ind w:firstLine="880" w:firstLineChars="400"/>
        <w:rPr>
          <w:rFonts w:hint="eastAsia"/>
          <w:lang w:eastAsia="zh-CN"/>
        </w:rPr>
      </w:pPr>
      <w:r>
        <w:rPr>
          <w:rFonts w:hint="eastAsia"/>
          <w:lang w:eastAsia="zh-CN"/>
        </w:rPr>
        <w:t xml:space="preserve"> 所有过程符合标准要求、 始终如一提供满意产品。</w:t>
      </w:r>
    </w:p>
    <w:p w14:paraId="53F3752F">
      <w:pPr>
        <w:spacing w:line="360" w:lineRule="auto"/>
        <w:ind w:firstLine="480" w:firstLineChars="200"/>
        <w:rPr>
          <w:sz w:val="24"/>
          <w:lang w:eastAsia="zh-CN"/>
        </w:rPr>
      </w:pPr>
    </w:p>
    <w:p w14:paraId="34AF9CF7">
      <w:pPr>
        <w:spacing w:line="360" w:lineRule="auto"/>
        <w:ind w:firstLine="480" w:firstLineChars="200"/>
        <w:rPr>
          <w:sz w:val="24"/>
          <w:lang w:eastAsia="zh-CN"/>
        </w:rPr>
      </w:pPr>
    </w:p>
    <w:p w14:paraId="689AEF5E">
      <w:pPr>
        <w:spacing w:line="360" w:lineRule="auto"/>
        <w:ind w:firstLine="480" w:firstLineChars="200"/>
        <w:rPr>
          <w:sz w:val="24"/>
          <w:lang w:eastAsia="zh-CN"/>
        </w:rPr>
      </w:pPr>
    </w:p>
    <w:p w14:paraId="72A63F78">
      <w:pPr>
        <w:spacing w:line="360" w:lineRule="auto"/>
        <w:ind w:firstLine="480" w:firstLineChars="200"/>
        <w:rPr>
          <w:sz w:val="24"/>
          <w:lang w:eastAsia="zh-CN"/>
        </w:rPr>
      </w:pPr>
    </w:p>
    <w:p w14:paraId="087B4D49">
      <w:pPr>
        <w:spacing w:line="360" w:lineRule="auto"/>
        <w:ind w:firstLine="480" w:firstLineChars="200"/>
        <w:rPr>
          <w:sz w:val="24"/>
          <w:lang w:eastAsia="zh-CN"/>
        </w:rPr>
      </w:pPr>
    </w:p>
    <w:p w14:paraId="19A0D161">
      <w:pPr>
        <w:spacing w:line="360" w:lineRule="auto"/>
        <w:ind w:firstLine="480" w:firstLineChars="200"/>
        <w:rPr>
          <w:sz w:val="24"/>
          <w:lang w:eastAsia="zh-CN"/>
        </w:rPr>
      </w:pPr>
    </w:p>
    <w:p w14:paraId="4FF84EF4">
      <w:pPr>
        <w:spacing w:line="360" w:lineRule="auto"/>
        <w:ind w:firstLine="480" w:firstLineChars="200"/>
        <w:rPr>
          <w:sz w:val="24"/>
          <w:lang w:eastAsia="zh-CN"/>
        </w:rPr>
      </w:pPr>
    </w:p>
    <w:p w14:paraId="2B2C41FF">
      <w:pPr>
        <w:spacing w:line="360" w:lineRule="auto"/>
        <w:ind w:firstLine="480" w:firstLineChars="200"/>
        <w:rPr>
          <w:sz w:val="24"/>
          <w:lang w:eastAsia="zh-CN"/>
        </w:rPr>
      </w:pPr>
    </w:p>
    <w:p w14:paraId="12922965">
      <w:pPr>
        <w:spacing w:line="360" w:lineRule="auto"/>
        <w:ind w:firstLine="480" w:firstLineChars="200"/>
        <w:rPr>
          <w:sz w:val="24"/>
          <w:lang w:eastAsia="zh-CN"/>
        </w:rPr>
      </w:pPr>
    </w:p>
    <w:p w14:paraId="47A6088D">
      <w:pPr>
        <w:spacing w:line="360" w:lineRule="auto"/>
        <w:ind w:firstLine="480" w:firstLineChars="200"/>
        <w:rPr>
          <w:sz w:val="24"/>
          <w:lang w:eastAsia="zh-CN"/>
        </w:rPr>
      </w:pPr>
    </w:p>
    <w:p w14:paraId="75184659">
      <w:pPr>
        <w:spacing w:line="360" w:lineRule="auto"/>
        <w:ind w:firstLine="480" w:firstLineChars="200"/>
        <w:rPr>
          <w:rFonts w:hint="eastAsia"/>
          <w:sz w:val="24"/>
          <w:lang w:eastAsia="zh-CN"/>
        </w:rPr>
      </w:pPr>
    </w:p>
    <w:p w14:paraId="731F9CE8">
      <w:pPr>
        <w:spacing w:line="360" w:lineRule="auto"/>
        <w:ind w:firstLine="480" w:firstLineChars="200"/>
        <w:rPr>
          <w:sz w:val="24"/>
          <w:lang w:eastAsia="zh-CN"/>
        </w:rPr>
      </w:pPr>
    </w:p>
    <w:p w14:paraId="03D80778">
      <w:pPr>
        <w:spacing w:line="360" w:lineRule="auto"/>
        <w:ind w:firstLine="480" w:firstLineChars="200"/>
        <w:rPr>
          <w:sz w:val="24"/>
          <w:lang w:eastAsia="zh-CN"/>
        </w:rPr>
      </w:pPr>
    </w:p>
    <w:p w14:paraId="0260E6B9">
      <w:pPr>
        <w:rPr>
          <w:rFonts w:hint="eastAsia"/>
          <w:spacing w:val="2"/>
          <w:lang w:eastAsia="zh-CN"/>
        </w:rPr>
      </w:pPr>
      <w:bookmarkStart w:id="10" w:name="_Toc2218"/>
      <w:r>
        <w:rPr>
          <w:rFonts w:hint="eastAsia"/>
          <w:spacing w:val="2"/>
          <w:lang w:eastAsia="zh-CN"/>
        </w:rPr>
        <w:br w:type="page"/>
      </w:r>
    </w:p>
    <w:p w14:paraId="788792F8">
      <w:pPr>
        <w:pStyle w:val="2"/>
        <w:rPr>
          <w:lang w:eastAsia="zh-CN"/>
        </w:rPr>
      </w:pPr>
      <w:r>
        <w:rPr>
          <w:rFonts w:hint="eastAsia"/>
          <w:spacing w:val="2"/>
          <w:lang w:eastAsia="zh-CN"/>
        </w:rPr>
        <w:t>第二</w:t>
      </w:r>
      <w:r>
        <w:rPr>
          <w:rFonts w:hint="eastAsia"/>
          <w:lang w:eastAsia="zh-CN"/>
        </w:rPr>
        <w:t>章</w:t>
      </w:r>
      <w:r>
        <w:rPr>
          <w:spacing w:val="-26"/>
          <w:lang w:eastAsia="zh-CN"/>
        </w:rPr>
        <w:t xml:space="preserve"> </w:t>
      </w:r>
      <w:r>
        <w:rPr>
          <w:rFonts w:hint="eastAsia"/>
          <w:spacing w:val="2"/>
          <w:lang w:eastAsia="zh-CN"/>
        </w:rPr>
        <w:t>质量内</w:t>
      </w:r>
      <w:r>
        <w:rPr>
          <w:rFonts w:hint="eastAsia"/>
          <w:lang w:eastAsia="zh-CN"/>
        </w:rPr>
        <w:t>部</w:t>
      </w:r>
      <w:r>
        <w:rPr>
          <w:rFonts w:hint="eastAsia"/>
          <w:spacing w:val="2"/>
          <w:lang w:eastAsia="zh-CN"/>
        </w:rPr>
        <w:t>管</w:t>
      </w:r>
      <w:r>
        <w:rPr>
          <w:rFonts w:hint="eastAsia"/>
          <w:lang w:eastAsia="zh-CN"/>
        </w:rPr>
        <w:t>理</w:t>
      </w:r>
      <w:bookmarkEnd w:id="10"/>
    </w:p>
    <w:p w14:paraId="5E7B74A7">
      <w:pPr>
        <w:pStyle w:val="4"/>
        <w:ind w:firstLine="480"/>
        <w:rPr>
          <w:rFonts w:hint="eastAsia"/>
          <w:szCs w:val="24"/>
          <w:lang w:eastAsia="zh-CN"/>
        </w:rPr>
      </w:pPr>
      <w:bookmarkStart w:id="11" w:name="_Toc2935"/>
      <w:r>
        <w:rPr>
          <w:rFonts w:hint="eastAsia"/>
          <w:szCs w:val="24"/>
          <w:lang w:eastAsia="zh-CN"/>
        </w:rPr>
        <w:t>2.1 质量管理机构</w:t>
      </w:r>
      <w:bookmarkEnd w:id="11"/>
    </w:p>
    <w:p w14:paraId="39812976">
      <w:pPr>
        <w:pStyle w:val="6"/>
        <w:spacing w:line="360" w:lineRule="auto"/>
        <w:ind w:firstLine="520"/>
        <w:rPr>
          <w:rFonts w:hint="eastAsia" w:cs="Times New Roman"/>
          <w:spacing w:val="2"/>
          <w:sz w:val="24"/>
          <w:szCs w:val="24"/>
          <w:lang w:eastAsia="zh-CN"/>
        </w:rPr>
      </w:pPr>
      <w:r>
        <w:rPr>
          <w:rFonts w:hint="eastAsia" w:cs="Times New Roman"/>
          <w:spacing w:val="2"/>
          <w:sz w:val="24"/>
          <w:szCs w:val="24"/>
          <w:lang w:eastAsia="zh-CN"/>
        </w:rPr>
        <w:t>公司总经理亲自主持以质量为核心的经营战略的调查、研讨和制订，建立与实施经营战略、质量方针相适应的组织机构，配备相应人员并规定其职责、权限和相互关系，确保质量管理体系得到建立和保持，并推动持续改进。质量管理组织机构图如下：</w:t>
      </w:r>
    </w:p>
    <w:p w14:paraId="3FF37AD6">
      <w:pPr>
        <w:pStyle w:val="6"/>
        <w:numPr>
          <w:ilvl w:val="2"/>
          <w:numId w:val="1"/>
        </w:numPr>
        <w:tabs>
          <w:tab w:val="left" w:pos="937"/>
        </w:tabs>
        <w:spacing w:line="360" w:lineRule="auto"/>
        <w:ind w:left="0" w:firstLine="528" w:firstLineChars="200"/>
      </w:pPr>
      <w:r>
        <w:rPr>
          <w:rFonts w:hint="eastAsia"/>
          <w:spacing w:val="2"/>
        </w:rPr>
        <w:t>组</w:t>
      </w:r>
      <w:r>
        <w:rPr>
          <w:rFonts w:hint="eastAsia"/>
        </w:rPr>
        <w:t>织架</w:t>
      </w:r>
      <w:r>
        <w:rPr>
          <w:rFonts w:hint="eastAsia"/>
          <w:spacing w:val="2"/>
        </w:rPr>
        <w:t>构</w:t>
      </w:r>
      <w:r>
        <w:rPr>
          <w:rFonts w:hint="eastAsia"/>
        </w:rPr>
        <w:t>图</w:t>
      </w:r>
    </w:p>
    <w:p w14:paraId="3F45542F">
      <w:pPr>
        <w:pStyle w:val="6"/>
        <w:numPr>
          <w:ilvl w:val="0"/>
          <w:numId w:val="0"/>
        </w:numPr>
        <w:tabs>
          <w:tab w:val="left" w:pos="937"/>
        </w:tabs>
        <w:spacing w:line="360" w:lineRule="auto"/>
        <w:ind w:leftChars="200"/>
        <w:rPr>
          <w:spacing w:val="2"/>
          <w:lang w:eastAsia="zh-CN"/>
        </w:rPr>
      </w:pPr>
      <w:r>
        <w:rPr>
          <w:spacing w:val="2"/>
          <w:lang w:eastAsia="zh-CN"/>
        </w:rPr>
        <w:drawing>
          <wp:inline distT="0" distB="0" distL="114300" distR="114300">
            <wp:extent cx="6031230" cy="2288540"/>
            <wp:effectExtent l="0" t="0" r="7620" b="16510"/>
            <wp:docPr id="1" name="图片 1" descr="组织架构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组织架构图"/>
                    <pic:cNvPicPr>
                      <a:picLocks noChangeAspect="1"/>
                    </pic:cNvPicPr>
                  </pic:nvPicPr>
                  <pic:blipFill>
                    <a:blip r:embed="rId8"/>
                    <a:stretch>
                      <a:fillRect/>
                    </a:stretch>
                  </pic:blipFill>
                  <pic:spPr>
                    <a:xfrm>
                      <a:off x="0" y="0"/>
                      <a:ext cx="6031230" cy="2288540"/>
                    </a:xfrm>
                    <a:prstGeom prst="rect">
                      <a:avLst/>
                    </a:prstGeom>
                  </pic:spPr>
                </pic:pic>
              </a:graphicData>
            </a:graphic>
          </wp:inline>
        </w:drawing>
      </w:r>
    </w:p>
    <w:p w14:paraId="06BAEAEB">
      <w:pPr>
        <w:pStyle w:val="6"/>
        <w:spacing w:line="360" w:lineRule="auto"/>
        <w:ind w:firstLine="520"/>
        <w:rPr>
          <w:rFonts w:hint="eastAsia" w:cs="Times New Roman"/>
          <w:spacing w:val="2"/>
          <w:sz w:val="24"/>
          <w:szCs w:val="24"/>
          <w:lang w:eastAsia="zh-CN"/>
        </w:rPr>
      </w:pPr>
      <w:r>
        <w:rPr>
          <w:rFonts w:hint="eastAsia" w:cs="Times New Roman"/>
          <w:spacing w:val="2"/>
          <w:sz w:val="24"/>
          <w:szCs w:val="24"/>
          <w:lang w:eastAsia="zh-CN"/>
        </w:rPr>
        <w:t>各级管理组织的职责和权限如下：</w:t>
      </w:r>
    </w:p>
    <w:p w14:paraId="2320B809">
      <w:pPr>
        <w:pStyle w:val="6"/>
        <w:spacing w:line="360" w:lineRule="auto"/>
        <w:ind w:firstLine="520"/>
        <w:rPr>
          <w:rFonts w:hint="eastAsia" w:cs="Times New Roman"/>
          <w:spacing w:val="2"/>
          <w:sz w:val="24"/>
          <w:szCs w:val="24"/>
          <w:lang w:eastAsia="zh-CN"/>
        </w:rPr>
      </w:pPr>
      <w:r>
        <w:rPr>
          <w:rFonts w:hint="eastAsia" w:cs="Times New Roman"/>
          <w:spacing w:val="2"/>
          <w:sz w:val="24"/>
          <w:szCs w:val="24"/>
          <w:lang w:eastAsia="zh-CN"/>
        </w:rPr>
        <w:t>（一）质量管理组织的职责</w:t>
      </w:r>
    </w:p>
    <w:p w14:paraId="747712EE">
      <w:pPr>
        <w:pStyle w:val="6"/>
        <w:spacing w:line="360" w:lineRule="auto"/>
        <w:ind w:firstLine="520"/>
        <w:rPr>
          <w:rFonts w:hint="eastAsia" w:cs="Times New Roman"/>
          <w:spacing w:val="2"/>
          <w:sz w:val="24"/>
          <w:szCs w:val="24"/>
          <w:lang w:eastAsia="zh-CN"/>
        </w:rPr>
      </w:pPr>
      <w:r>
        <w:rPr>
          <w:rFonts w:hint="eastAsia" w:cs="Times New Roman"/>
          <w:spacing w:val="2"/>
          <w:sz w:val="24"/>
          <w:szCs w:val="24"/>
          <w:lang w:eastAsia="zh-CN"/>
        </w:rPr>
        <w:t>（1）编制适合本企业的质量管理体系文件；</w:t>
      </w:r>
    </w:p>
    <w:p w14:paraId="4BBBBDFF">
      <w:pPr>
        <w:pStyle w:val="6"/>
        <w:spacing w:line="360" w:lineRule="auto"/>
        <w:ind w:firstLine="520"/>
        <w:rPr>
          <w:rFonts w:hint="eastAsia" w:cs="Times New Roman"/>
          <w:spacing w:val="2"/>
          <w:sz w:val="24"/>
          <w:szCs w:val="24"/>
          <w:lang w:eastAsia="zh-CN"/>
        </w:rPr>
      </w:pPr>
      <w:r>
        <w:rPr>
          <w:rFonts w:hint="eastAsia" w:cs="Times New Roman"/>
          <w:spacing w:val="2"/>
          <w:sz w:val="24"/>
          <w:szCs w:val="24"/>
          <w:lang w:eastAsia="zh-CN"/>
        </w:rPr>
        <w:t>（2）组织制定企业的质量方针和质量目标；</w:t>
      </w:r>
    </w:p>
    <w:p w14:paraId="132CB109">
      <w:pPr>
        <w:pStyle w:val="6"/>
        <w:spacing w:line="360" w:lineRule="auto"/>
        <w:ind w:firstLine="520"/>
        <w:rPr>
          <w:rFonts w:hint="eastAsia" w:cs="Times New Roman"/>
          <w:spacing w:val="2"/>
          <w:sz w:val="24"/>
          <w:szCs w:val="24"/>
          <w:lang w:eastAsia="zh-CN"/>
        </w:rPr>
      </w:pPr>
      <w:r>
        <w:rPr>
          <w:rFonts w:hint="eastAsia" w:cs="Times New Roman"/>
          <w:spacing w:val="2"/>
          <w:sz w:val="24"/>
          <w:szCs w:val="24"/>
          <w:lang w:eastAsia="zh-CN"/>
        </w:rPr>
        <w:t>（3）负责和监督企业质量管理体系的有效运行；</w:t>
      </w:r>
    </w:p>
    <w:p w14:paraId="5B2FC6D7">
      <w:pPr>
        <w:pStyle w:val="6"/>
        <w:spacing w:line="360" w:lineRule="auto"/>
        <w:ind w:firstLine="520"/>
        <w:rPr>
          <w:rFonts w:hint="eastAsia" w:cs="Times New Roman"/>
          <w:spacing w:val="2"/>
          <w:sz w:val="24"/>
          <w:szCs w:val="24"/>
          <w:lang w:eastAsia="zh-CN"/>
        </w:rPr>
      </w:pPr>
      <w:r>
        <w:rPr>
          <w:rFonts w:hint="eastAsia" w:cs="Times New Roman"/>
          <w:spacing w:val="2"/>
          <w:sz w:val="24"/>
          <w:szCs w:val="24"/>
          <w:lang w:eastAsia="zh-CN"/>
        </w:rPr>
        <w:t>（4）制定质量奖惩制度，负责谐调各部门的质量责任，并考核工作质量；</w:t>
      </w:r>
    </w:p>
    <w:p w14:paraId="263E39D4">
      <w:pPr>
        <w:pStyle w:val="6"/>
        <w:spacing w:line="360" w:lineRule="auto"/>
        <w:ind w:firstLine="520"/>
        <w:rPr>
          <w:rFonts w:hint="eastAsia" w:cs="Times New Roman"/>
          <w:spacing w:val="2"/>
          <w:sz w:val="24"/>
          <w:szCs w:val="24"/>
          <w:lang w:eastAsia="zh-CN"/>
        </w:rPr>
      </w:pPr>
      <w:r>
        <w:rPr>
          <w:rFonts w:hint="eastAsia" w:cs="Times New Roman"/>
          <w:spacing w:val="2"/>
          <w:sz w:val="24"/>
          <w:szCs w:val="24"/>
          <w:lang w:eastAsia="zh-CN"/>
        </w:rPr>
        <w:t>（5）组织企业内部质量审核；</w:t>
      </w:r>
    </w:p>
    <w:p w14:paraId="485C58E8">
      <w:pPr>
        <w:pStyle w:val="6"/>
        <w:spacing w:line="360" w:lineRule="auto"/>
        <w:ind w:firstLine="520"/>
        <w:rPr>
          <w:rFonts w:hint="eastAsia" w:cs="Times New Roman"/>
          <w:spacing w:val="2"/>
          <w:sz w:val="24"/>
          <w:szCs w:val="24"/>
          <w:lang w:eastAsia="zh-CN"/>
        </w:rPr>
      </w:pPr>
      <w:r>
        <w:rPr>
          <w:rFonts w:hint="eastAsia" w:cs="Times New Roman"/>
          <w:spacing w:val="2"/>
          <w:sz w:val="24"/>
          <w:szCs w:val="24"/>
          <w:lang w:eastAsia="zh-CN"/>
        </w:rPr>
        <w:t>（6）负责重大质量事故的分析处理；</w:t>
      </w:r>
    </w:p>
    <w:p w14:paraId="15587270">
      <w:pPr>
        <w:pStyle w:val="6"/>
        <w:spacing w:line="360" w:lineRule="auto"/>
        <w:ind w:firstLine="520"/>
        <w:rPr>
          <w:rFonts w:hint="eastAsia" w:cs="Times New Roman"/>
          <w:spacing w:val="2"/>
          <w:sz w:val="24"/>
          <w:szCs w:val="24"/>
          <w:lang w:eastAsia="zh-CN"/>
        </w:rPr>
      </w:pPr>
      <w:r>
        <w:rPr>
          <w:rFonts w:hint="eastAsia" w:cs="Times New Roman"/>
          <w:spacing w:val="2"/>
          <w:sz w:val="24"/>
          <w:szCs w:val="24"/>
          <w:lang w:eastAsia="zh-CN"/>
        </w:rPr>
        <w:t>（7）监督企业质量基金的使用与管理；</w:t>
      </w:r>
    </w:p>
    <w:p w14:paraId="4B965C6A">
      <w:pPr>
        <w:pStyle w:val="6"/>
        <w:spacing w:line="360" w:lineRule="auto"/>
        <w:ind w:firstLine="520"/>
        <w:rPr>
          <w:rFonts w:hint="eastAsia" w:cs="Times New Roman"/>
          <w:spacing w:val="2"/>
          <w:sz w:val="24"/>
          <w:szCs w:val="24"/>
          <w:lang w:eastAsia="zh-CN"/>
        </w:rPr>
      </w:pPr>
      <w:r>
        <w:rPr>
          <w:rFonts w:hint="eastAsia" w:cs="Times New Roman"/>
          <w:spacing w:val="2"/>
          <w:sz w:val="24"/>
          <w:szCs w:val="24"/>
          <w:lang w:eastAsia="zh-CN"/>
        </w:rPr>
        <w:t>（二）各车间和职能部门的职责</w:t>
      </w:r>
    </w:p>
    <w:p w14:paraId="50A921E6">
      <w:pPr>
        <w:pStyle w:val="6"/>
        <w:spacing w:line="360" w:lineRule="auto"/>
        <w:ind w:firstLine="520"/>
        <w:rPr>
          <w:rFonts w:hint="eastAsia" w:cs="Times New Roman"/>
          <w:spacing w:val="2"/>
          <w:sz w:val="24"/>
          <w:szCs w:val="24"/>
          <w:lang w:eastAsia="zh-CN"/>
        </w:rPr>
      </w:pPr>
      <w:r>
        <w:rPr>
          <w:rFonts w:hint="eastAsia" w:cs="Times New Roman"/>
          <w:spacing w:val="2"/>
          <w:sz w:val="24"/>
          <w:szCs w:val="24"/>
          <w:lang w:eastAsia="zh-CN"/>
        </w:rPr>
        <w:t>（1）保证质量管理体系在本单位得到有效运行；</w:t>
      </w:r>
    </w:p>
    <w:p w14:paraId="6B59549F">
      <w:pPr>
        <w:pStyle w:val="6"/>
        <w:spacing w:line="360" w:lineRule="auto"/>
        <w:ind w:firstLine="520"/>
        <w:rPr>
          <w:rFonts w:hint="eastAsia" w:cs="Times New Roman"/>
          <w:spacing w:val="2"/>
          <w:sz w:val="24"/>
          <w:szCs w:val="24"/>
          <w:lang w:eastAsia="zh-CN"/>
        </w:rPr>
      </w:pPr>
      <w:r>
        <w:rPr>
          <w:rFonts w:hint="eastAsia" w:cs="Times New Roman"/>
          <w:spacing w:val="2"/>
          <w:sz w:val="24"/>
          <w:szCs w:val="24"/>
          <w:lang w:eastAsia="zh-CN"/>
        </w:rPr>
        <w:t>（2）组织开展质量管理活动；</w:t>
      </w:r>
    </w:p>
    <w:p w14:paraId="560CBC6D">
      <w:pPr>
        <w:pStyle w:val="6"/>
        <w:spacing w:line="360" w:lineRule="auto"/>
        <w:ind w:firstLine="520"/>
        <w:rPr>
          <w:rFonts w:hint="eastAsia" w:cs="Times New Roman"/>
          <w:spacing w:val="2"/>
          <w:sz w:val="24"/>
          <w:szCs w:val="24"/>
          <w:lang w:eastAsia="zh-CN"/>
        </w:rPr>
      </w:pPr>
      <w:r>
        <w:rPr>
          <w:rFonts w:hint="eastAsia" w:cs="Times New Roman"/>
          <w:spacing w:val="2"/>
          <w:sz w:val="24"/>
          <w:szCs w:val="24"/>
          <w:lang w:eastAsia="zh-CN"/>
        </w:rPr>
        <w:t>（3）严格执行质量管理组织的质量指令；</w:t>
      </w:r>
    </w:p>
    <w:p w14:paraId="04CAD071">
      <w:pPr>
        <w:pStyle w:val="6"/>
        <w:spacing w:line="360" w:lineRule="auto"/>
        <w:ind w:firstLine="520"/>
        <w:rPr>
          <w:rFonts w:hint="eastAsia" w:cs="Times New Roman"/>
          <w:spacing w:val="2"/>
          <w:sz w:val="24"/>
          <w:szCs w:val="24"/>
          <w:lang w:eastAsia="zh-CN"/>
        </w:rPr>
      </w:pPr>
      <w:r>
        <w:rPr>
          <w:rFonts w:hint="eastAsia" w:cs="Times New Roman"/>
          <w:spacing w:val="2"/>
          <w:sz w:val="24"/>
          <w:szCs w:val="24"/>
          <w:lang w:eastAsia="zh-CN"/>
        </w:rPr>
        <w:t>（4）完成本单位涉及的质量指标或质量目标。</w:t>
      </w:r>
    </w:p>
    <w:p w14:paraId="34790169">
      <w:pPr>
        <w:pStyle w:val="6"/>
        <w:numPr>
          <w:ilvl w:val="2"/>
          <w:numId w:val="1"/>
        </w:numPr>
        <w:tabs>
          <w:tab w:val="left" w:pos="937"/>
        </w:tabs>
        <w:spacing w:line="360" w:lineRule="auto"/>
        <w:ind w:left="0" w:firstLine="528" w:firstLineChars="200"/>
        <w:rPr>
          <w:spacing w:val="2"/>
          <w:lang w:eastAsia="zh-CN"/>
        </w:rPr>
      </w:pPr>
      <w:r>
        <w:rPr>
          <w:rFonts w:hint="eastAsia"/>
          <w:spacing w:val="2"/>
          <w:lang w:eastAsia="zh-CN"/>
        </w:rPr>
        <w:t>管理者代表</w:t>
      </w:r>
    </w:p>
    <w:p w14:paraId="5466B3C8">
      <w:pPr>
        <w:pStyle w:val="6"/>
        <w:spacing w:line="360" w:lineRule="auto"/>
        <w:ind w:firstLine="520"/>
        <w:rPr>
          <w:sz w:val="24"/>
          <w:szCs w:val="24"/>
          <w:lang w:eastAsia="zh-CN"/>
        </w:rPr>
      </w:pPr>
      <w:r>
        <w:rPr>
          <w:rFonts w:hint="eastAsia"/>
          <w:spacing w:val="2"/>
          <w:sz w:val="24"/>
          <w:szCs w:val="24"/>
          <w:lang w:eastAsia="zh-CN"/>
        </w:rPr>
        <w:t>经公司最高管理者任命、并授权其在质量管理体系方面指挥和控制系统。负责推动公</w:t>
      </w:r>
      <w:r>
        <w:rPr>
          <w:rFonts w:hint="eastAsia"/>
          <w:sz w:val="24"/>
          <w:szCs w:val="24"/>
          <w:lang w:eastAsia="zh-CN"/>
        </w:rPr>
        <w:t>司</w:t>
      </w:r>
      <w:r>
        <w:rPr>
          <w:rFonts w:hint="eastAsia"/>
          <w:spacing w:val="2"/>
          <w:sz w:val="24"/>
          <w:szCs w:val="24"/>
          <w:lang w:eastAsia="zh-CN"/>
        </w:rPr>
        <w:t>质</w:t>
      </w:r>
      <w:r>
        <w:rPr>
          <w:rFonts w:hint="eastAsia"/>
          <w:sz w:val="24"/>
          <w:szCs w:val="24"/>
          <w:lang w:eastAsia="zh-CN"/>
        </w:rPr>
        <w:t>量</w:t>
      </w:r>
      <w:r>
        <w:rPr>
          <w:rFonts w:hint="eastAsia"/>
          <w:spacing w:val="2"/>
          <w:sz w:val="24"/>
          <w:szCs w:val="24"/>
          <w:lang w:eastAsia="zh-CN"/>
        </w:rPr>
        <w:t>方</w:t>
      </w:r>
      <w:r>
        <w:rPr>
          <w:rFonts w:hint="eastAsia"/>
          <w:sz w:val="24"/>
          <w:szCs w:val="24"/>
          <w:lang w:eastAsia="zh-CN"/>
        </w:rPr>
        <w:t>针</w:t>
      </w:r>
      <w:r>
        <w:rPr>
          <w:rFonts w:hint="eastAsia"/>
          <w:spacing w:val="-95"/>
          <w:sz w:val="24"/>
          <w:szCs w:val="24"/>
          <w:lang w:eastAsia="zh-CN"/>
        </w:rPr>
        <w:t>、</w:t>
      </w:r>
      <w:r>
        <w:rPr>
          <w:rFonts w:hint="eastAsia"/>
          <w:spacing w:val="2"/>
          <w:sz w:val="24"/>
          <w:szCs w:val="24"/>
          <w:lang w:eastAsia="zh-CN"/>
        </w:rPr>
        <w:t>目标</w:t>
      </w:r>
      <w:r>
        <w:rPr>
          <w:rFonts w:hint="eastAsia"/>
          <w:spacing w:val="-95"/>
          <w:sz w:val="24"/>
          <w:szCs w:val="24"/>
          <w:lang w:eastAsia="zh-CN"/>
        </w:rPr>
        <w:t>、</w:t>
      </w:r>
      <w:r>
        <w:rPr>
          <w:rFonts w:hint="eastAsia"/>
          <w:sz w:val="24"/>
          <w:szCs w:val="24"/>
          <w:lang w:eastAsia="zh-CN"/>
        </w:rPr>
        <w:t>战</w:t>
      </w:r>
      <w:r>
        <w:rPr>
          <w:rFonts w:hint="eastAsia"/>
          <w:spacing w:val="2"/>
          <w:sz w:val="24"/>
          <w:szCs w:val="24"/>
          <w:lang w:eastAsia="zh-CN"/>
        </w:rPr>
        <w:t>略</w:t>
      </w:r>
      <w:r>
        <w:rPr>
          <w:rFonts w:hint="eastAsia"/>
          <w:sz w:val="24"/>
          <w:szCs w:val="24"/>
          <w:lang w:eastAsia="zh-CN"/>
        </w:rPr>
        <w:t>的具</w:t>
      </w:r>
      <w:r>
        <w:rPr>
          <w:rFonts w:hint="eastAsia"/>
          <w:spacing w:val="2"/>
          <w:sz w:val="24"/>
          <w:szCs w:val="24"/>
          <w:lang w:eastAsia="zh-CN"/>
        </w:rPr>
        <w:t>体</w:t>
      </w:r>
      <w:r>
        <w:rPr>
          <w:rFonts w:hint="eastAsia"/>
          <w:sz w:val="24"/>
          <w:szCs w:val="24"/>
          <w:lang w:eastAsia="zh-CN"/>
        </w:rPr>
        <w:t>实施</w:t>
      </w:r>
      <w:r>
        <w:rPr>
          <w:rFonts w:hint="eastAsia"/>
          <w:spacing w:val="-93"/>
          <w:sz w:val="24"/>
          <w:szCs w:val="24"/>
          <w:lang w:eastAsia="zh-CN"/>
        </w:rPr>
        <w:t>、</w:t>
      </w:r>
      <w:r>
        <w:rPr>
          <w:rFonts w:hint="eastAsia"/>
          <w:sz w:val="24"/>
          <w:szCs w:val="24"/>
          <w:lang w:eastAsia="zh-CN"/>
        </w:rPr>
        <w:t>评</w:t>
      </w:r>
      <w:r>
        <w:rPr>
          <w:rFonts w:hint="eastAsia"/>
          <w:spacing w:val="2"/>
          <w:sz w:val="24"/>
          <w:szCs w:val="24"/>
          <w:lang w:eastAsia="zh-CN"/>
        </w:rPr>
        <w:t>价</w:t>
      </w:r>
      <w:r>
        <w:rPr>
          <w:rFonts w:hint="eastAsia"/>
          <w:sz w:val="24"/>
          <w:szCs w:val="24"/>
          <w:lang w:eastAsia="zh-CN"/>
        </w:rPr>
        <w:t>和改</w:t>
      </w:r>
      <w:r>
        <w:rPr>
          <w:rFonts w:hint="eastAsia"/>
          <w:spacing w:val="2"/>
          <w:sz w:val="24"/>
          <w:szCs w:val="24"/>
          <w:lang w:eastAsia="zh-CN"/>
        </w:rPr>
        <w:t>进</w:t>
      </w:r>
      <w:r>
        <w:rPr>
          <w:rFonts w:hint="eastAsia"/>
          <w:spacing w:val="-95"/>
          <w:sz w:val="24"/>
          <w:szCs w:val="24"/>
          <w:lang w:eastAsia="zh-CN"/>
        </w:rPr>
        <w:t>。</w:t>
      </w:r>
      <w:r>
        <w:rPr>
          <w:rFonts w:hint="eastAsia"/>
          <w:spacing w:val="2"/>
          <w:sz w:val="24"/>
          <w:szCs w:val="24"/>
          <w:lang w:eastAsia="zh-CN"/>
        </w:rPr>
        <w:t>具</w:t>
      </w:r>
      <w:r>
        <w:rPr>
          <w:rFonts w:hint="eastAsia"/>
          <w:sz w:val="24"/>
          <w:szCs w:val="24"/>
          <w:lang w:eastAsia="zh-CN"/>
        </w:rPr>
        <w:t>体职责</w:t>
      </w:r>
      <w:r>
        <w:rPr>
          <w:rFonts w:hint="eastAsia"/>
          <w:spacing w:val="2"/>
          <w:sz w:val="24"/>
          <w:szCs w:val="24"/>
          <w:lang w:eastAsia="zh-CN"/>
        </w:rPr>
        <w:t>包</w:t>
      </w:r>
      <w:r>
        <w:rPr>
          <w:rFonts w:hint="eastAsia"/>
          <w:sz w:val="24"/>
          <w:szCs w:val="24"/>
          <w:lang w:eastAsia="zh-CN"/>
        </w:rPr>
        <w:t>括：</w:t>
      </w:r>
    </w:p>
    <w:p w14:paraId="3FA34CAB">
      <w:pPr>
        <w:pStyle w:val="6"/>
        <w:spacing w:line="440" w:lineRule="exact"/>
        <w:ind w:firstLine="520"/>
        <w:rPr>
          <w:w w:val="95"/>
          <w:sz w:val="24"/>
          <w:szCs w:val="24"/>
          <w:lang w:eastAsia="zh-CN"/>
        </w:rPr>
      </w:pPr>
      <w:r>
        <w:rPr>
          <w:rFonts w:cs="宋体"/>
          <w:sz w:val="24"/>
          <w:szCs w:val="24"/>
          <w:lang w:eastAsia="zh-CN"/>
        </w:rPr>
        <w:t>--</w:t>
      </w:r>
      <w:r>
        <w:rPr>
          <w:rFonts w:hint="eastAsia"/>
          <w:sz w:val="24"/>
          <w:szCs w:val="24"/>
          <w:lang w:eastAsia="zh-CN"/>
        </w:rPr>
        <w:t>组织</w:t>
      </w:r>
      <w:r>
        <w:rPr>
          <w:rFonts w:hint="eastAsia"/>
          <w:spacing w:val="2"/>
          <w:sz w:val="24"/>
          <w:szCs w:val="24"/>
          <w:lang w:eastAsia="zh-CN"/>
        </w:rPr>
        <w:t>质</w:t>
      </w:r>
      <w:r>
        <w:rPr>
          <w:rFonts w:hint="eastAsia"/>
          <w:sz w:val="24"/>
          <w:szCs w:val="24"/>
          <w:lang w:eastAsia="zh-CN"/>
        </w:rPr>
        <w:t>量方</w:t>
      </w:r>
      <w:r>
        <w:rPr>
          <w:rFonts w:hint="eastAsia"/>
          <w:spacing w:val="2"/>
          <w:sz w:val="24"/>
          <w:szCs w:val="24"/>
          <w:lang w:eastAsia="zh-CN"/>
        </w:rPr>
        <w:t>针</w:t>
      </w:r>
      <w:r>
        <w:rPr>
          <w:rFonts w:hint="eastAsia"/>
          <w:sz w:val="24"/>
          <w:szCs w:val="24"/>
          <w:lang w:eastAsia="zh-CN"/>
        </w:rPr>
        <w:t>、</w:t>
      </w:r>
      <w:r>
        <w:rPr>
          <w:rFonts w:hint="eastAsia"/>
          <w:spacing w:val="2"/>
          <w:sz w:val="24"/>
          <w:szCs w:val="24"/>
          <w:lang w:eastAsia="zh-CN"/>
        </w:rPr>
        <w:t>目</w:t>
      </w:r>
      <w:r>
        <w:rPr>
          <w:rFonts w:hint="eastAsia"/>
          <w:sz w:val="24"/>
          <w:szCs w:val="24"/>
          <w:lang w:eastAsia="zh-CN"/>
        </w:rPr>
        <w:t>标和《管理手册》</w:t>
      </w:r>
      <w:r>
        <w:rPr>
          <w:rFonts w:hint="eastAsia"/>
          <w:spacing w:val="2"/>
          <w:sz w:val="24"/>
          <w:szCs w:val="24"/>
          <w:lang w:eastAsia="zh-CN"/>
        </w:rPr>
        <w:t>的</w:t>
      </w:r>
      <w:r>
        <w:rPr>
          <w:rFonts w:hint="eastAsia"/>
          <w:sz w:val="24"/>
          <w:szCs w:val="24"/>
          <w:lang w:eastAsia="zh-CN"/>
        </w:rPr>
        <w:t>宣</w:t>
      </w:r>
      <w:r>
        <w:rPr>
          <w:rFonts w:hint="eastAsia"/>
          <w:spacing w:val="2"/>
          <w:sz w:val="24"/>
          <w:szCs w:val="24"/>
          <w:lang w:eastAsia="zh-CN"/>
        </w:rPr>
        <w:t>贯</w:t>
      </w:r>
      <w:r>
        <w:rPr>
          <w:rFonts w:hint="eastAsia"/>
          <w:sz w:val="24"/>
          <w:szCs w:val="24"/>
          <w:lang w:eastAsia="zh-CN"/>
        </w:rPr>
        <w:t>；</w:t>
      </w:r>
    </w:p>
    <w:p w14:paraId="0F57F038">
      <w:pPr>
        <w:pStyle w:val="6"/>
        <w:spacing w:line="360" w:lineRule="auto"/>
        <w:ind w:right="-63" w:firstLine="520"/>
        <w:rPr>
          <w:spacing w:val="2"/>
          <w:sz w:val="24"/>
          <w:szCs w:val="24"/>
          <w:lang w:eastAsia="zh-CN"/>
        </w:rPr>
      </w:pPr>
      <w:r>
        <w:rPr>
          <w:spacing w:val="2"/>
          <w:sz w:val="24"/>
          <w:szCs w:val="24"/>
          <w:lang w:eastAsia="zh-CN"/>
        </w:rPr>
        <w:t>--</w:t>
      </w:r>
      <w:r>
        <w:rPr>
          <w:rFonts w:hint="eastAsia"/>
          <w:spacing w:val="2"/>
          <w:sz w:val="24"/>
          <w:szCs w:val="24"/>
          <w:lang w:eastAsia="zh-CN"/>
        </w:rPr>
        <w:t>按照</w:t>
      </w:r>
      <w:r>
        <w:rPr>
          <w:spacing w:val="2"/>
          <w:sz w:val="24"/>
          <w:szCs w:val="24"/>
          <w:lang w:eastAsia="zh-CN"/>
        </w:rPr>
        <w:t>ISO9001：2015</w:t>
      </w:r>
      <w:r>
        <w:rPr>
          <w:rFonts w:hint="eastAsia"/>
          <w:spacing w:val="2"/>
          <w:sz w:val="24"/>
          <w:szCs w:val="24"/>
          <w:lang w:eastAsia="zh-CN"/>
        </w:rPr>
        <w:t>标准，建设和完善公司质量管理体系，提升质量管理水平；</w:t>
      </w:r>
    </w:p>
    <w:p w14:paraId="52727CCD">
      <w:pPr>
        <w:pStyle w:val="6"/>
        <w:spacing w:line="360" w:lineRule="auto"/>
        <w:ind w:right="-63" w:firstLine="520"/>
        <w:rPr>
          <w:spacing w:val="2"/>
          <w:sz w:val="24"/>
          <w:szCs w:val="24"/>
          <w:lang w:eastAsia="zh-CN"/>
        </w:rPr>
      </w:pPr>
      <w:r>
        <w:rPr>
          <w:spacing w:val="2"/>
          <w:sz w:val="24"/>
          <w:szCs w:val="24"/>
          <w:lang w:eastAsia="zh-CN"/>
        </w:rPr>
        <w:t>--</w:t>
      </w:r>
      <w:r>
        <w:rPr>
          <w:rFonts w:hint="eastAsia"/>
          <w:spacing w:val="2"/>
          <w:sz w:val="24"/>
          <w:szCs w:val="24"/>
          <w:lang w:eastAsia="zh-CN"/>
        </w:rPr>
        <w:t>根据公司发展的战略需要，组织更改、修订和完善《管理手册》和相关文件；</w:t>
      </w:r>
    </w:p>
    <w:p w14:paraId="6EC86664">
      <w:pPr>
        <w:pStyle w:val="6"/>
        <w:spacing w:line="360" w:lineRule="auto"/>
        <w:ind w:right="-63" w:firstLine="520"/>
        <w:rPr>
          <w:sz w:val="24"/>
          <w:szCs w:val="24"/>
          <w:lang w:eastAsia="zh-CN"/>
        </w:rPr>
      </w:pPr>
      <w:r>
        <w:rPr>
          <w:spacing w:val="2"/>
          <w:sz w:val="24"/>
          <w:szCs w:val="24"/>
          <w:lang w:eastAsia="zh-CN"/>
        </w:rPr>
        <w:t>--</w:t>
      </w:r>
      <w:r>
        <w:rPr>
          <w:rFonts w:hint="eastAsia"/>
          <w:spacing w:val="2"/>
          <w:sz w:val="24"/>
          <w:szCs w:val="24"/>
          <w:lang w:eastAsia="zh-CN"/>
        </w:rPr>
        <w:t>宣传、贯彻公司质量方针，并对各单位质量管理体系运行情况进行监督、考核</w:t>
      </w:r>
      <w:r>
        <w:rPr>
          <w:rFonts w:hint="eastAsia"/>
          <w:sz w:val="24"/>
          <w:szCs w:val="24"/>
          <w:lang w:eastAsia="zh-CN"/>
        </w:rPr>
        <w:t>；</w:t>
      </w:r>
    </w:p>
    <w:p w14:paraId="70EB6F7B">
      <w:pPr>
        <w:pStyle w:val="6"/>
        <w:spacing w:line="360" w:lineRule="auto"/>
        <w:ind w:left="330" w:firstLine="441" w:firstLineChars="184"/>
        <w:rPr>
          <w:sz w:val="24"/>
          <w:szCs w:val="24"/>
          <w:lang w:eastAsia="zh-CN"/>
        </w:rPr>
      </w:pPr>
      <w:r>
        <w:rPr>
          <w:rFonts w:cs="宋体"/>
          <w:sz w:val="24"/>
          <w:szCs w:val="24"/>
          <w:lang w:eastAsia="zh-CN"/>
        </w:rPr>
        <w:t>--</w:t>
      </w:r>
      <w:r>
        <w:rPr>
          <w:rFonts w:hint="eastAsia"/>
          <w:sz w:val="24"/>
          <w:szCs w:val="24"/>
          <w:lang w:eastAsia="zh-CN"/>
        </w:rPr>
        <w:t>督促</w:t>
      </w:r>
      <w:r>
        <w:rPr>
          <w:rFonts w:hint="eastAsia"/>
          <w:spacing w:val="2"/>
          <w:sz w:val="24"/>
          <w:szCs w:val="24"/>
          <w:lang w:eastAsia="zh-CN"/>
        </w:rPr>
        <w:t>业</w:t>
      </w:r>
      <w:r>
        <w:rPr>
          <w:rFonts w:hint="eastAsia"/>
          <w:sz w:val="24"/>
          <w:szCs w:val="24"/>
          <w:lang w:eastAsia="zh-CN"/>
        </w:rPr>
        <w:t>务部</w:t>
      </w:r>
      <w:r>
        <w:rPr>
          <w:rFonts w:hint="eastAsia"/>
          <w:spacing w:val="2"/>
          <w:sz w:val="24"/>
          <w:szCs w:val="24"/>
          <w:lang w:eastAsia="zh-CN"/>
        </w:rPr>
        <w:t>门</w:t>
      </w:r>
      <w:r>
        <w:rPr>
          <w:rFonts w:hint="eastAsia"/>
          <w:sz w:val="24"/>
          <w:szCs w:val="24"/>
          <w:lang w:eastAsia="zh-CN"/>
        </w:rPr>
        <w:t>质</w:t>
      </w:r>
      <w:r>
        <w:rPr>
          <w:rFonts w:hint="eastAsia"/>
          <w:spacing w:val="2"/>
          <w:sz w:val="24"/>
          <w:szCs w:val="24"/>
          <w:lang w:eastAsia="zh-CN"/>
        </w:rPr>
        <w:t>量</w:t>
      </w:r>
      <w:r>
        <w:rPr>
          <w:rFonts w:hint="eastAsia"/>
          <w:sz w:val="24"/>
          <w:szCs w:val="24"/>
          <w:lang w:eastAsia="zh-CN"/>
        </w:rPr>
        <w:t>改进计</w:t>
      </w:r>
      <w:r>
        <w:rPr>
          <w:rFonts w:hint="eastAsia"/>
          <w:spacing w:val="2"/>
          <w:sz w:val="24"/>
          <w:szCs w:val="24"/>
          <w:lang w:eastAsia="zh-CN"/>
        </w:rPr>
        <w:t>划</w:t>
      </w:r>
      <w:r>
        <w:rPr>
          <w:rFonts w:hint="eastAsia"/>
          <w:sz w:val="24"/>
          <w:szCs w:val="24"/>
          <w:lang w:eastAsia="zh-CN"/>
        </w:rPr>
        <w:t>实施</w:t>
      </w:r>
      <w:r>
        <w:rPr>
          <w:rFonts w:hint="eastAsia"/>
          <w:spacing w:val="2"/>
          <w:sz w:val="24"/>
          <w:szCs w:val="24"/>
          <w:lang w:eastAsia="zh-CN"/>
        </w:rPr>
        <w:t>和</w:t>
      </w:r>
      <w:r>
        <w:rPr>
          <w:rFonts w:hint="eastAsia"/>
          <w:sz w:val="24"/>
          <w:szCs w:val="24"/>
          <w:lang w:eastAsia="zh-CN"/>
        </w:rPr>
        <w:t>质</w:t>
      </w:r>
      <w:r>
        <w:rPr>
          <w:rFonts w:hint="eastAsia"/>
          <w:spacing w:val="2"/>
          <w:sz w:val="24"/>
          <w:szCs w:val="24"/>
          <w:lang w:eastAsia="zh-CN"/>
        </w:rPr>
        <w:t>量</w:t>
      </w:r>
      <w:r>
        <w:rPr>
          <w:rFonts w:hint="eastAsia"/>
          <w:sz w:val="24"/>
          <w:szCs w:val="24"/>
          <w:lang w:eastAsia="zh-CN"/>
        </w:rPr>
        <w:t>意识的</w:t>
      </w:r>
      <w:r>
        <w:rPr>
          <w:rFonts w:hint="eastAsia"/>
          <w:spacing w:val="2"/>
          <w:sz w:val="24"/>
          <w:szCs w:val="24"/>
          <w:lang w:eastAsia="zh-CN"/>
        </w:rPr>
        <w:t>提</w:t>
      </w:r>
      <w:r>
        <w:rPr>
          <w:rFonts w:hint="eastAsia"/>
          <w:sz w:val="24"/>
          <w:szCs w:val="24"/>
          <w:lang w:eastAsia="zh-CN"/>
        </w:rPr>
        <w:t>升</w:t>
      </w:r>
      <w:r>
        <w:rPr>
          <w:rFonts w:hint="eastAsia"/>
          <w:spacing w:val="-111"/>
          <w:sz w:val="24"/>
          <w:szCs w:val="24"/>
          <w:lang w:eastAsia="zh-CN"/>
        </w:rPr>
        <w:t>，</w:t>
      </w:r>
      <w:r>
        <w:rPr>
          <w:rFonts w:hint="eastAsia"/>
          <w:sz w:val="24"/>
          <w:szCs w:val="24"/>
          <w:lang w:eastAsia="zh-CN"/>
        </w:rPr>
        <w:t>改善</w:t>
      </w:r>
      <w:r>
        <w:rPr>
          <w:rFonts w:hint="eastAsia"/>
          <w:spacing w:val="2"/>
          <w:sz w:val="24"/>
          <w:szCs w:val="24"/>
          <w:lang w:eastAsia="zh-CN"/>
        </w:rPr>
        <w:t>质</w:t>
      </w:r>
      <w:r>
        <w:rPr>
          <w:rFonts w:hint="eastAsia"/>
          <w:sz w:val="24"/>
          <w:szCs w:val="24"/>
          <w:lang w:eastAsia="zh-CN"/>
        </w:rPr>
        <w:t>量管理</w:t>
      </w:r>
      <w:r>
        <w:rPr>
          <w:rFonts w:hint="eastAsia"/>
          <w:spacing w:val="2"/>
          <w:sz w:val="24"/>
          <w:szCs w:val="24"/>
          <w:lang w:eastAsia="zh-CN"/>
        </w:rPr>
        <w:t>体</w:t>
      </w:r>
      <w:r>
        <w:rPr>
          <w:rFonts w:hint="eastAsia"/>
          <w:sz w:val="24"/>
          <w:szCs w:val="24"/>
          <w:lang w:eastAsia="zh-CN"/>
        </w:rPr>
        <w:t>系运行效果；</w:t>
      </w:r>
    </w:p>
    <w:p w14:paraId="70CBAEEC">
      <w:pPr>
        <w:pStyle w:val="6"/>
        <w:spacing w:line="360" w:lineRule="auto"/>
        <w:ind w:left="288" w:leftChars="131" w:firstLine="480" w:firstLineChars="200"/>
        <w:rPr>
          <w:sz w:val="24"/>
          <w:szCs w:val="24"/>
          <w:lang w:eastAsia="zh-CN"/>
        </w:rPr>
      </w:pPr>
      <w:r>
        <w:rPr>
          <w:sz w:val="24"/>
          <w:szCs w:val="24"/>
          <w:lang w:eastAsia="zh-CN"/>
        </w:rPr>
        <w:t>--</w:t>
      </w:r>
      <w:r>
        <w:rPr>
          <w:rFonts w:hint="eastAsia"/>
          <w:sz w:val="24"/>
          <w:szCs w:val="24"/>
          <w:lang w:eastAsia="zh-CN"/>
        </w:rPr>
        <w:t>公司就质量管理的有关事宜与外部联络和通；</w:t>
      </w:r>
    </w:p>
    <w:p w14:paraId="45E158FC">
      <w:pPr>
        <w:pStyle w:val="6"/>
        <w:spacing w:line="360" w:lineRule="auto"/>
        <w:ind w:left="288" w:leftChars="131" w:firstLine="480" w:firstLineChars="200"/>
        <w:rPr>
          <w:sz w:val="24"/>
          <w:szCs w:val="24"/>
          <w:lang w:eastAsia="zh-CN"/>
        </w:rPr>
      </w:pPr>
      <w:r>
        <w:rPr>
          <w:sz w:val="24"/>
          <w:szCs w:val="24"/>
          <w:lang w:eastAsia="zh-CN"/>
        </w:rPr>
        <w:t>--</w:t>
      </w:r>
      <w:r>
        <w:rPr>
          <w:rFonts w:hint="eastAsia"/>
          <w:sz w:val="24"/>
          <w:szCs w:val="24"/>
          <w:lang w:eastAsia="zh-CN"/>
        </w:rPr>
        <w:t>向公司汇报质量管理体系的业绩，包括改进的要求。</w:t>
      </w:r>
    </w:p>
    <w:p w14:paraId="70BDBA2A">
      <w:pPr>
        <w:pStyle w:val="6"/>
        <w:numPr>
          <w:ilvl w:val="2"/>
          <w:numId w:val="1"/>
        </w:numPr>
        <w:tabs>
          <w:tab w:val="left" w:pos="937"/>
        </w:tabs>
        <w:spacing w:line="360" w:lineRule="auto"/>
        <w:ind w:left="0" w:firstLine="520" w:firstLineChars="200"/>
        <w:rPr>
          <w:spacing w:val="2"/>
          <w:lang w:eastAsia="zh-CN"/>
        </w:rPr>
      </w:pPr>
      <w:r>
        <w:rPr>
          <w:rFonts w:hint="eastAsia"/>
          <w:lang w:eastAsia="zh-CN"/>
        </w:rPr>
        <w:t>品管部</w:t>
      </w:r>
    </w:p>
    <w:p w14:paraId="57CEDBB8">
      <w:pPr>
        <w:pStyle w:val="6"/>
        <w:tabs>
          <w:tab w:val="left" w:pos="4187"/>
        </w:tabs>
        <w:spacing w:line="360" w:lineRule="auto"/>
        <w:ind w:right="47" w:firstLine="520"/>
        <w:rPr>
          <w:sz w:val="24"/>
          <w:szCs w:val="24"/>
          <w:lang w:eastAsia="zh-CN"/>
        </w:rPr>
      </w:pPr>
      <w:r>
        <w:rPr>
          <w:sz w:val="24"/>
          <w:szCs w:val="24"/>
          <w:lang w:eastAsia="zh-CN"/>
        </w:rPr>
        <w:t>--</w:t>
      </w:r>
      <w:r>
        <w:rPr>
          <w:rFonts w:hint="eastAsia"/>
          <w:sz w:val="24"/>
          <w:szCs w:val="24"/>
          <w:lang w:eastAsia="zh-CN"/>
        </w:rPr>
        <w:t>具体实施本过程的质量管理，开展各项质量管理活动，编制年度质量提升计划，支撑公司高品质制造及质量目标的实现；</w:t>
      </w:r>
    </w:p>
    <w:p w14:paraId="2C9F2F4B">
      <w:pPr>
        <w:pStyle w:val="6"/>
        <w:spacing w:line="360" w:lineRule="auto"/>
        <w:ind w:left="810"/>
        <w:rPr>
          <w:sz w:val="24"/>
          <w:szCs w:val="24"/>
          <w:lang w:eastAsia="zh-CN"/>
        </w:rPr>
      </w:pPr>
      <w:r>
        <w:rPr>
          <w:sz w:val="24"/>
          <w:szCs w:val="24"/>
          <w:lang w:eastAsia="zh-CN"/>
        </w:rPr>
        <w:t>--</w:t>
      </w:r>
      <w:r>
        <w:rPr>
          <w:rFonts w:hint="eastAsia"/>
          <w:sz w:val="24"/>
          <w:szCs w:val="24"/>
          <w:lang w:eastAsia="zh-CN"/>
        </w:rPr>
        <w:t>在总经理领导下，负责公司质量目标的层层分解落实；</w:t>
      </w:r>
    </w:p>
    <w:p w14:paraId="63431EB6">
      <w:pPr>
        <w:pStyle w:val="6"/>
        <w:spacing w:line="360" w:lineRule="auto"/>
        <w:ind w:left="810"/>
        <w:rPr>
          <w:sz w:val="24"/>
          <w:szCs w:val="24"/>
          <w:lang w:eastAsia="zh-CN"/>
        </w:rPr>
      </w:pPr>
      <w:r>
        <w:rPr>
          <w:sz w:val="24"/>
          <w:szCs w:val="24"/>
          <w:lang w:eastAsia="zh-CN"/>
        </w:rPr>
        <w:t>--</w:t>
      </w:r>
      <w:r>
        <w:rPr>
          <w:rFonts w:hint="eastAsia"/>
          <w:sz w:val="24"/>
          <w:szCs w:val="24"/>
          <w:lang w:eastAsia="zh-CN"/>
        </w:rPr>
        <w:t>组织实施来料检验、过程检验、成品检验；</w:t>
      </w:r>
    </w:p>
    <w:p w14:paraId="36A1F478">
      <w:pPr>
        <w:pStyle w:val="6"/>
        <w:spacing w:line="360" w:lineRule="auto"/>
        <w:ind w:right="-63" w:firstLine="520"/>
        <w:rPr>
          <w:sz w:val="24"/>
          <w:szCs w:val="24"/>
          <w:lang w:eastAsia="zh-CN"/>
        </w:rPr>
      </w:pPr>
      <w:r>
        <w:rPr>
          <w:sz w:val="24"/>
          <w:szCs w:val="24"/>
          <w:lang w:eastAsia="zh-CN"/>
        </w:rPr>
        <w:t>--</w:t>
      </w:r>
      <w:r>
        <w:rPr>
          <w:rFonts w:hint="eastAsia"/>
          <w:sz w:val="24"/>
          <w:szCs w:val="24"/>
          <w:lang w:eastAsia="zh-CN"/>
        </w:rPr>
        <w:t>根据产品标准和技术要求，编制进货、过程和最终产品检验标准（原材料除外）；</w:t>
      </w:r>
    </w:p>
    <w:p w14:paraId="0AE0EDA5">
      <w:pPr>
        <w:pStyle w:val="6"/>
        <w:tabs>
          <w:tab w:val="left" w:pos="3668"/>
        </w:tabs>
        <w:spacing w:line="360" w:lineRule="auto"/>
        <w:ind w:right="491" w:firstLine="520"/>
        <w:rPr>
          <w:sz w:val="24"/>
          <w:szCs w:val="24"/>
          <w:lang w:eastAsia="zh-CN"/>
        </w:rPr>
      </w:pPr>
      <w:r>
        <w:rPr>
          <w:sz w:val="24"/>
          <w:szCs w:val="24"/>
          <w:lang w:eastAsia="zh-CN"/>
        </w:rPr>
        <w:t>--</w:t>
      </w:r>
      <w:r>
        <w:rPr>
          <w:rFonts w:hint="eastAsia"/>
          <w:sz w:val="24"/>
          <w:szCs w:val="24"/>
          <w:lang w:eastAsia="zh-CN"/>
        </w:rPr>
        <w:t>负责各部门内部组织对不合格品评审和处置，并对生产过程中出现和流转下工序的废品进行监控、确认；</w:t>
      </w:r>
    </w:p>
    <w:p w14:paraId="3F568499">
      <w:pPr>
        <w:pStyle w:val="6"/>
        <w:spacing w:line="360" w:lineRule="auto"/>
        <w:ind w:left="810"/>
        <w:rPr>
          <w:sz w:val="24"/>
          <w:szCs w:val="24"/>
          <w:lang w:eastAsia="zh-CN"/>
        </w:rPr>
      </w:pPr>
      <w:r>
        <w:rPr>
          <w:sz w:val="24"/>
          <w:szCs w:val="24"/>
          <w:lang w:eastAsia="zh-CN"/>
        </w:rPr>
        <w:t>--</w:t>
      </w:r>
      <w:r>
        <w:rPr>
          <w:rFonts w:hint="eastAsia"/>
          <w:sz w:val="24"/>
          <w:szCs w:val="24"/>
          <w:lang w:eastAsia="zh-CN"/>
        </w:rPr>
        <w:t>负责到期测量量具及测量设备的送检，正确使用监视测量装置；</w:t>
      </w:r>
    </w:p>
    <w:p w14:paraId="34DE16AE">
      <w:pPr>
        <w:pStyle w:val="6"/>
        <w:spacing w:line="360" w:lineRule="auto"/>
        <w:ind w:right="47" w:firstLine="520"/>
        <w:rPr>
          <w:sz w:val="24"/>
          <w:szCs w:val="24"/>
          <w:lang w:eastAsia="zh-CN"/>
        </w:rPr>
      </w:pPr>
      <w:r>
        <w:rPr>
          <w:sz w:val="24"/>
          <w:szCs w:val="24"/>
          <w:lang w:eastAsia="zh-CN"/>
        </w:rPr>
        <w:t>--</w:t>
      </w:r>
      <w:r>
        <w:rPr>
          <w:rFonts w:hint="eastAsia"/>
          <w:sz w:val="24"/>
          <w:szCs w:val="24"/>
          <w:lang w:eastAsia="zh-CN"/>
        </w:rPr>
        <w:t>负责对质量数据的汇总、统计和分析，负责因产品质量问题所采取纠正措施实施的跟踪验证；</w:t>
      </w:r>
    </w:p>
    <w:p w14:paraId="7577CDDD">
      <w:pPr>
        <w:pStyle w:val="6"/>
        <w:spacing w:line="360" w:lineRule="auto"/>
        <w:ind w:left="810"/>
        <w:rPr>
          <w:sz w:val="24"/>
          <w:szCs w:val="24"/>
          <w:lang w:eastAsia="zh-CN"/>
        </w:rPr>
      </w:pPr>
      <w:r>
        <w:rPr>
          <w:sz w:val="24"/>
          <w:szCs w:val="24"/>
          <w:lang w:eastAsia="zh-CN"/>
        </w:rPr>
        <w:t>--</w:t>
      </w:r>
      <w:r>
        <w:rPr>
          <w:rFonts w:hint="eastAsia"/>
          <w:sz w:val="24"/>
          <w:szCs w:val="24"/>
          <w:lang w:eastAsia="zh-CN"/>
        </w:rPr>
        <w:t>负责协调、组织解决车间之间的工艺、质量问题；</w:t>
      </w:r>
    </w:p>
    <w:p w14:paraId="62C94BD9">
      <w:pPr>
        <w:pStyle w:val="6"/>
        <w:spacing w:line="360" w:lineRule="auto"/>
        <w:ind w:left="810"/>
        <w:rPr>
          <w:sz w:val="24"/>
          <w:szCs w:val="24"/>
          <w:lang w:eastAsia="zh-CN"/>
        </w:rPr>
      </w:pPr>
      <w:r>
        <w:rPr>
          <w:sz w:val="24"/>
          <w:szCs w:val="24"/>
          <w:lang w:eastAsia="zh-CN"/>
        </w:rPr>
        <w:t>--</w:t>
      </w:r>
      <w:r>
        <w:rPr>
          <w:rFonts w:hint="eastAsia"/>
          <w:sz w:val="24"/>
          <w:szCs w:val="24"/>
          <w:lang w:eastAsia="zh-CN"/>
        </w:rPr>
        <w:t>负责对质量事故的调查、处理，跟进验证整改措施结果；</w:t>
      </w:r>
    </w:p>
    <w:p w14:paraId="1A694303">
      <w:pPr>
        <w:pStyle w:val="6"/>
        <w:spacing w:line="360" w:lineRule="auto"/>
        <w:ind w:left="810"/>
        <w:rPr>
          <w:sz w:val="24"/>
          <w:szCs w:val="24"/>
          <w:lang w:eastAsia="zh-CN"/>
        </w:rPr>
      </w:pPr>
      <w:r>
        <w:rPr>
          <w:sz w:val="24"/>
          <w:szCs w:val="24"/>
          <w:lang w:eastAsia="zh-CN"/>
        </w:rPr>
        <w:t>--</w:t>
      </w:r>
      <w:r>
        <w:rPr>
          <w:rFonts w:hint="eastAsia"/>
          <w:sz w:val="24"/>
          <w:szCs w:val="24"/>
          <w:lang w:eastAsia="zh-CN"/>
        </w:rPr>
        <w:t>负责认证产品的例行检验和确认检验。</w:t>
      </w:r>
    </w:p>
    <w:p w14:paraId="13C12601">
      <w:pPr>
        <w:pStyle w:val="6"/>
        <w:spacing w:line="360" w:lineRule="auto"/>
        <w:ind w:right="127" w:firstLine="520"/>
        <w:rPr>
          <w:sz w:val="24"/>
          <w:szCs w:val="24"/>
          <w:lang w:eastAsia="zh-CN"/>
        </w:rPr>
      </w:pPr>
      <w:r>
        <w:rPr>
          <w:sz w:val="24"/>
          <w:szCs w:val="24"/>
          <w:lang w:eastAsia="zh-CN"/>
        </w:rPr>
        <w:t>--</w:t>
      </w:r>
      <w:r>
        <w:rPr>
          <w:rFonts w:hint="eastAsia"/>
          <w:sz w:val="24"/>
          <w:szCs w:val="24"/>
          <w:lang w:eastAsia="zh-CN"/>
        </w:rPr>
        <w:t>组织实施产品出厂监督抽查测试、新品试验评价测试、客户验货等各项工作；</w:t>
      </w:r>
    </w:p>
    <w:p w14:paraId="3FC18035">
      <w:pPr>
        <w:pStyle w:val="6"/>
        <w:spacing w:line="360" w:lineRule="auto"/>
        <w:ind w:left="288" w:leftChars="131" w:right="91" w:firstLine="480" w:firstLineChars="200"/>
        <w:rPr>
          <w:sz w:val="24"/>
          <w:szCs w:val="24"/>
          <w:lang w:eastAsia="zh-CN"/>
        </w:rPr>
      </w:pPr>
      <w:r>
        <w:rPr>
          <w:sz w:val="24"/>
          <w:szCs w:val="24"/>
          <w:lang w:eastAsia="zh-CN"/>
        </w:rPr>
        <w:t>--</w:t>
      </w:r>
      <w:r>
        <w:rPr>
          <w:rFonts w:hint="eastAsia"/>
          <w:sz w:val="24"/>
          <w:szCs w:val="24"/>
          <w:lang w:eastAsia="zh-CN"/>
        </w:rPr>
        <w:t>根据产品标准和技术要求，进货、过程和最终检验标准的批准；</w:t>
      </w:r>
    </w:p>
    <w:p w14:paraId="09A7406C">
      <w:pPr>
        <w:pStyle w:val="6"/>
        <w:spacing w:line="360" w:lineRule="auto"/>
        <w:ind w:firstLine="520"/>
        <w:rPr>
          <w:sz w:val="24"/>
          <w:szCs w:val="24"/>
          <w:lang w:eastAsia="zh-CN"/>
        </w:rPr>
      </w:pPr>
      <w:r>
        <w:rPr>
          <w:sz w:val="24"/>
          <w:szCs w:val="24"/>
          <w:lang w:eastAsia="zh-CN"/>
        </w:rPr>
        <w:t>--</w:t>
      </w:r>
      <w:r>
        <w:rPr>
          <w:rFonts w:hint="eastAsia"/>
          <w:sz w:val="24"/>
          <w:szCs w:val="24"/>
          <w:lang w:eastAsia="zh-CN"/>
        </w:rPr>
        <w:t>负责对质量检验数据的汇总、统计和分析，以及所采取纠正措施实施的跟踪验证；</w:t>
      </w:r>
    </w:p>
    <w:p w14:paraId="2159A756">
      <w:pPr>
        <w:pStyle w:val="6"/>
        <w:spacing w:line="360" w:lineRule="auto"/>
        <w:ind w:left="810"/>
        <w:rPr>
          <w:sz w:val="24"/>
          <w:szCs w:val="24"/>
          <w:lang w:eastAsia="zh-CN"/>
        </w:rPr>
      </w:pPr>
      <w:r>
        <w:rPr>
          <w:sz w:val="24"/>
          <w:szCs w:val="24"/>
          <w:lang w:eastAsia="zh-CN"/>
        </w:rPr>
        <w:t>--</w:t>
      </w:r>
      <w:r>
        <w:rPr>
          <w:rFonts w:hint="eastAsia"/>
          <w:sz w:val="24"/>
          <w:szCs w:val="24"/>
          <w:lang w:eastAsia="zh-CN"/>
        </w:rPr>
        <w:t>负责对质量事故的调查、处理，跟进验证整改措施结果；</w:t>
      </w:r>
    </w:p>
    <w:p w14:paraId="65D217CE">
      <w:pPr>
        <w:pStyle w:val="6"/>
        <w:spacing w:line="360" w:lineRule="auto"/>
        <w:ind w:left="810"/>
        <w:rPr>
          <w:sz w:val="24"/>
          <w:szCs w:val="24"/>
          <w:lang w:eastAsia="zh-CN"/>
        </w:rPr>
      </w:pPr>
      <w:r>
        <w:rPr>
          <w:sz w:val="24"/>
          <w:szCs w:val="24"/>
          <w:lang w:eastAsia="zh-CN"/>
        </w:rPr>
        <w:t>--</w:t>
      </w:r>
      <w:r>
        <w:rPr>
          <w:rFonts w:hint="eastAsia"/>
          <w:sz w:val="24"/>
          <w:szCs w:val="24"/>
          <w:lang w:eastAsia="zh-CN"/>
        </w:rPr>
        <w:t>参与新产品试制、试产的测试及评审，验证其性能及工艺性；</w:t>
      </w:r>
    </w:p>
    <w:p w14:paraId="27C2EC8C">
      <w:pPr>
        <w:pStyle w:val="6"/>
        <w:spacing w:line="360" w:lineRule="auto"/>
        <w:ind w:left="810"/>
        <w:rPr>
          <w:sz w:val="24"/>
          <w:szCs w:val="24"/>
          <w:lang w:eastAsia="zh-CN"/>
        </w:rPr>
      </w:pPr>
      <w:r>
        <w:rPr>
          <w:sz w:val="24"/>
          <w:szCs w:val="24"/>
          <w:lang w:eastAsia="zh-CN"/>
        </w:rPr>
        <w:t>--</w:t>
      </w:r>
      <w:r>
        <w:rPr>
          <w:rFonts w:hint="eastAsia"/>
          <w:sz w:val="24"/>
          <w:szCs w:val="24"/>
          <w:lang w:eastAsia="zh-CN"/>
        </w:rPr>
        <w:t>负责质量事故的调查和提出处理意见；</w:t>
      </w:r>
    </w:p>
    <w:p w14:paraId="156DA5FD">
      <w:pPr>
        <w:pStyle w:val="6"/>
        <w:spacing w:line="360" w:lineRule="auto"/>
        <w:ind w:left="810"/>
        <w:rPr>
          <w:sz w:val="24"/>
          <w:szCs w:val="24"/>
          <w:lang w:eastAsia="zh-CN"/>
        </w:rPr>
      </w:pPr>
      <w:r>
        <w:rPr>
          <w:sz w:val="24"/>
          <w:szCs w:val="24"/>
          <w:lang w:eastAsia="zh-CN"/>
        </w:rPr>
        <w:t>--</w:t>
      </w:r>
      <w:r>
        <w:rPr>
          <w:rFonts w:hint="eastAsia"/>
          <w:sz w:val="24"/>
          <w:szCs w:val="24"/>
          <w:lang w:eastAsia="zh-CN"/>
        </w:rPr>
        <w:t>负责客户投诉处理与督导责任单位改进；</w:t>
      </w:r>
    </w:p>
    <w:p w14:paraId="44153887">
      <w:pPr>
        <w:pStyle w:val="6"/>
        <w:spacing w:line="360" w:lineRule="auto"/>
        <w:ind w:left="810"/>
        <w:rPr>
          <w:sz w:val="24"/>
          <w:szCs w:val="24"/>
          <w:lang w:eastAsia="zh-CN"/>
        </w:rPr>
      </w:pPr>
      <w:r>
        <w:rPr>
          <w:sz w:val="24"/>
          <w:szCs w:val="24"/>
          <w:lang w:eastAsia="zh-CN"/>
        </w:rPr>
        <w:t>--</w:t>
      </w:r>
      <w:r>
        <w:rPr>
          <w:rFonts w:hint="eastAsia"/>
          <w:sz w:val="24"/>
          <w:szCs w:val="24"/>
          <w:lang w:eastAsia="zh-CN"/>
        </w:rPr>
        <w:t>负责对特殊工序、关键工序进行控制、监督和检查；</w:t>
      </w:r>
    </w:p>
    <w:p w14:paraId="6AF45081">
      <w:pPr>
        <w:pStyle w:val="6"/>
        <w:spacing w:line="360" w:lineRule="auto"/>
        <w:ind w:left="810"/>
        <w:rPr>
          <w:sz w:val="24"/>
          <w:szCs w:val="24"/>
          <w:lang w:eastAsia="zh-CN"/>
        </w:rPr>
      </w:pPr>
      <w:r>
        <w:rPr>
          <w:sz w:val="24"/>
          <w:szCs w:val="24"/>
          <w:lang w:eastAsia="zh-CN"/>
        </w:rPr>
        <w:t>--</w:t>
      </w:r>
      <w:r>
        <w:rPr>
          <w:rFonts w:hint="eastAsia"/>
          <w:sz w:val="24"/>
          <w:szCs w:val="24"/>
          <w:lang w:eastAsia="zh-CN"/>
        </w:rPr>
        <w:t>负责参与供应商的评审、评定、绩效汇总，对供应商有最终的否决权；</w:t>
      </w:r>
    </w:p>
    <w:p w14:paraId="46D408DD">
      <w:pPr>
        <w:pStyle w:val="6"/>
        <w:spacing w:line="360" w:lineRule="auto"/>
        <w:ind w:left="810"/>
        <w:rPr>
          <w:sz w:val="24"/>
          <w:szCs w:val="24"/>
          <w:lang w:eastAsia="zh-CN"/>
        </w:rPr>
      </w:pPr>
      <w:r>
        <w:rPr>
          <w:sz w:val="24"/>
          <w:szCs w:val="24"/>
          <w:lang w:eastAsia="zh-CN"/>
        </w:rPr>
        <w:t>--</w:t>
      </w:r>
      <w:r>
        <w:rPr>
          <w:rFonts w:hint="eastAsia"/>
          <w:sz w:val="24"/>
          <w:szCs w:val="24"/>
          <w:lang w:eastAsia="zh-CN"/>
        </w:rPr>
        <w:t>负责公司质量成本的统计、汇总和分析；</w:t>
      </w:r>
    </w:p>
    <w:p w14:paraId="3022D7AD">
      <w:pPr>
        <w:pStyle w:val="6"/>
        <w:spacing w:line="360" w:lineRule="auto"/>
        <w:ind w:left="810"/>
        <w:rPr>
          <w:sz w:val="24"/>
          <w:szCs w:val="24"/>
          <w:lang w:eastAsia="zh-CN"/>
        </w:rPr>
      </w:pPr>
      <w:r>
        <w:rPr>
          <w:rFonts w:cs="宋体"/>
          <w:sz w:val="24"/>
          <w:szCs w:val="24"/>
          <w:lang w:eastAsia="zh-CN"/>
        </w:rPr>
        <w:t>--</w:t>
      </w:r>
      <w:r>
        <w:rPr>
          <w:rFonts w:hint="eastAsia"/>
          <w:sz w:val="24"/>
          <w:szCs w:val="24"/>
          <w:lang w:eastAsia="zh-CN"/>
        </w:rPr>
        <w:t>负责</w:t>
      </w:r>
      <w:r>
        <w:rPr>
          <w:rFonts w:hint="eastAsia"/>
          <w:spacing w:val="2"/>
          <w:sz w:val="24"/>
          <w:szCs w:val="24"/>
          <w:lang w:eastAsia="zh-CN"/>
        </w:rPr>
        <w:t>对</w:t>
      </w:r>
      <w:r>
        <w:rPr>
          <w:rFonts w:hint="eastAsia"/>
          <w:sz w:val="24"/>
          <w:szCs w:val="24"/>
          <w:lang w:eastAsia="zh-CN"/>
        </w:rPr>
        <w:t>认证</w:t>
      </w:r>
      <w:r>
        <w:rPr>
          <w:rFonts w:hint="eastAsia"/>
          <w:spacing w:val="2"/>
          <w:sz w:val="24"/>
          <w:szCs w:val="24"/>
          <w:lang w:eastAsia="zh-CN"/>
        </w:rPr>
        <w:t>产</w:t>
      </w:r>
      <w:r>
        <w:rPr>
          <w:rFonts w:hint="eastAsia"/>
          <w:sz w:val="24"/>
          <w:szCs w:val="24"/>
          <w:lang w:eastAsia="zh-CN"/>
        </w:rPr>
        <w:t>品</w:t>
      </w:r>
      <w:r>
        <w:rPr>
          <w:rFonts w:hint="eastAsia"/>
          <w:spacing w:val="2"/>
          <w:sz w:val="24"/>
          <w:szCs w:val="24"/>
          <w:lang w:eastAsia="zh-CN"/>
        </w:rPr>
        <w:t>一</w:t>
      </w:r>
      <w:r>
        <w:rPr>
          <w:rFonts w:hint="eastAsia"/>
          <w:sz w:val="24"/>
          <w:szCs w:val="24"/>
          <w:lang w:eastAsia="zh-CN"/>
        </w:rPr>
        <w:t>致性的</w:t>
      </w:r>
      <w:r>
        <w:rPr>
          <w:rFonts w:hint="eastAsia"/>
          <w:spacing w:val="2"/>
          <w:sz w:val="24"/>
          <w:szCs w:val="24"/>
          <w:lang w:eastAsia="zh-CN"/>
        </w:rPr>
        <w:t>监</w:t>
      </w:r>
      <w:r>
        <w:rPr>
          <w:rFonts w:hint="eastAsia"/>
          <w:sz w:val="24"/>
          <w:szCs w:val="24"/>
          <w:lang w:eastAsia="zh-CN"/>
        </w:rPr>
        <w:t>视，</w:t>
      </w:r>
      <w:r>
        <w:rPr>
          <w:rFonts w:hint="eastAsia"/>
          <w:spacing w:val="2"/>
          <w:sz w:val="24"/>
          <w:szCs w:val="24"/>
          <w:lang w:eastAsia="zh-CN"/>
        </w:rPr>
        <w:t>确</w:t>
      </w:r>
      <w:r>
        <w:rPr>
          <w:rFonts w:hint="eastAsia"/>
          <w:sz w:val="24"/>
          <w:szCs w:val="24"/>
          <w:lang w:eastAsia="zh-CN"/>
        </w:rPr>
        <w:t>保</w:t>
      </w:r>
      <w:r>
        <w:rPr>
          <w:rFonts w:hint="eastAsia"/>
          <w:spacing w:val="2"/>
          <w:sz w:val="24"/>
          <w:szCs w:val="24"/>
          <w:lang w:eastAsia="zh-CN"/>
        </w:rPr>
        <w:t>产</w:t>
      </w:r>
      <w:r>
        <w:rPr>
          <w:rFonts w:hint="eastAsia"/>
          <w:sz w:val="24"/>
          <w:szCs w:val="24"/>
          <w:lang w:eastAsia="zh-CN"/>
        </w:rPr>
        <w:t>品的一</w:t>
      </w:r>
      <w:r>
        <w:rPr>
          <w:rFonts w:hint="eastAsia"/>
          <w:spacing w:val="2"/>
          <w:sz w:val="24"/>
          <w:szCs w:val="24"/>
          <w:lang w:eastAsia="zh-CN"/>
        </w:rPr>
        <w:t>致</w:t>
      </w:r>
      <w:r>
        <w:rPr>
          <w:rFonts w:hint="eastAsia"/>
          <w:sz w:val="24"/>
          <w:szCs w:val="24"/>
          <w:lang w:eastAsia="zh-CN"/>
        </w:rPr>
        <w:t>性。</w:t>
      </w:r>
    </w:p>
    <w:p w14:paraId="2F8D405D">
      <w:pPr>
        <w:pStyle w:val="6"/>
        <w:spacing w:line="360" w:lineRule="auto"/>
        <w:ind w:left="810"/>
        <w:rPr>
          <w:sz w:val="24"/>
          <w:szCs w:val="24"/>
          <w:lang w:eastAsia="zh-CN"/>
        </w:rPr>
      </w:pPr>
      <w:r>
        <w:rPr>
          <w:rFonts w:cs="宋体"/>
          <w:sz w:val="24"/>
          <w:szCs w:val="24"/>
          <w:lang w:eastAsia="zh-CN"/>
        </w:rPr>
        <w:t>--</w:t>
      </w:r>
      <w:r>
        <w:rPr>
          <w:rFonts w:hint="eastAsia"/>
          <w:sz w:val="24"/>
          <w:szCs w:val="24"/>
          <w:lang w:eastAsia="zh-CN"/>
        </w:rPr>
        <w:t>负责</w:t>
      </w:r>
      <w:r>
        <w:rPr>
          <w:rFonts w:hint="eastAsia"/>
          <w:spacing w:val="2"/>
          <w:sz w:val="24"/>
          <w:szCs w:val="24"/>
          <w:lang w:eastAsia="zh-CN"/>
        </w:rPr>
        <w:t>产</w:t>
      </w:r>
      <w:r>
        <w:rPr>
          <w:rFonts w:hint="eastAsia"/>
          <w:sz w:val="24"/>
          <w:szCs w:val="24"/>
          <w:lang w:eastAsia="zh-CN"/>
        </w:rPr>
        <w:t>品各</w:t>
      </w:r>
      <w:r>
        <w:rPr>
          <w:rFonts w:hint="eastAsia"/>
          <w:spacing w:val="2"/>
          <w:sz w:val="24"/>
          <w:szCs w:val="24"/>
          <w:lang w:eastAsia="zh-CN"/>
        </w:rPr>
        <w:t>项</w:t>
      </w:r>
      <w:r>
        <w:rPr>
          <w:rFonts w:hint="eastAsia"/>
          <w:sz w:val="24"/>
          <w:szCs w:val="24"/>
          <w:lang w:eastAsia="zh-CN"/>
        </w:rPr>
        <w:t>认</w:t>
      </w:r>
      <w:r>
        <w:rPr>
          <w:rFonts w:hint="eastAsia"/>
          <w:spacing w:val="2"/>
          <w:sz w:val="24"/>
          <w:szCs w:val="24"/>
          <w:lang w:eastAsia="zh-CN"/>
        </w:rPr>
        <w:t>证</w:t>
      </w:r>
      <w:r>
        <w:rPr>
          <w:rFonts w:hint="eastAsia"/>
          <w:sz w:val="24"/>
          <w:szCs w:val="24"/>
          <w:lang w:eastAsia="zh-CN"/>
        </w:rPr>
        <w:t>检测工</w:t>
      </w:r>
      <w:r>
        <w:rPr>
          <w:rFonts w:hint="eastAsia"/>
          <w:spacing w:val="2"/>
          <w:sz w:val="24"/>
          <w:szCs w:val="24"/>
          <w:lang w:eastAsia="zh-CN"/>
        </w:rPr>
        <w:t>作</w:t>
      </w:r>
      <w:r>
        <w:rPr>
          <w:rFonts w:hint="eastAsia"/>
          <w:sz w:val="24"/>
          <w:szCs w:val="24"/>
          <w:lang w:eastAsia="zh-CN"/>
        </w:rPr>
        <w:t>；</w:t>
      </w:r>
    </w:p>
    <w:p w14:paraId="005E4CBF">
      <w:pPr>
        <w:pStyle w:val="6"/>
        <w:spacing w:line="360" w:lineRule="auto"/>
        <w:ind w:left="810"/>
        <w:rPr>
          <w:sz w:val="24"/>
          <w:szCs w:val="24"/>
          <w:lang w:eastAsia="zh-CN"/>
        </w:rPr>
      </w:pPr>
      <w:r>
        <w:rPr>
          <w:rFonts w:cs="宋体"/>
          <w:sz w:val="24"/>
          <w:szCs w:val="24"/>
          <w:lang w:eastAsia="zh-CN"/>
        </w:rPr>
        <w:t>--</w:t>
      </w:r>
      <w:r>
        <w:rPr>
          <w:rFonts w:hint="eastAsia"/>
          <w:sz w:val="24"/>
          <w:szCs w:val="24"/>
          <w:lang w:eastAsia="zh-CN"/>
        </w:rPr>
        <w:t>负责</w:t>
      </w:r>
      <w:r>
        <w:rPr>
          <w:rFonts w:hint="eastAsia"/>
          <w:spacing w:val="2"/>
          <w:sz w:val="24"/>
          <w:szCs w:val="24"/>
          <w:lang w:eastAsia="zh-CN"/>
        </w:rPr>
        <w:t>监</w:t>
      </w:r>
      <w:r>
        <w:rPr>
          <w:rFonts w:hint="eastAsia"/>
          <w:sz w:val="24"/>
          <w:szCs w:val="24"/>
          <w:lang w:eastAsia="zh-CN"/>
        </w:rPr>
        <w:t>测装</w:t>
      </w:r>
      <w:r>
        <w:rPr>
          <w:rFonts w:hint="eastAsia"/>
          <w:spacing w:val="2"/>
          <w:sz w:val="24"/>
          <w:szCs w:val="24"/>
          <w:lang w:eastAsia="zh-CN"/>
        </w:rPr>
        <w:t>置</w:t>
      </w:r>
      <w:r>
        <w:rPr>
          <w:rFonts w:hint="eastAsia"/>
          <w:sz w:val="24"/>
          <w:szCs w:val="24"/>
          <w:lang w:eastAsia="zh-CN"/>
        </w:rPr>
        <w:t>的</w:t>
      </w:r>
      <w:r>
        <w:rPr>
          <w:rFonts w:hint="eastAsia"/>
          <w:spacing w:val="2"/>
          <w:sz w:val="24"/>
          <w:szCs w:val="24"/>
          <w:lang w:eastAsia="zh-CN"/>
        </w:rPr>
        <w:t>登</w:t>
      </w:r>
      <w:r>
        <w:rPr>
          <w:rFonts w:hint="eastAsia"/>
          <w:sz w:val="24"/>
          <w:szCs w:val="24"/>
          <w:lang w:eastAsia="zh-CN"/>
        </w:rPr>
        <w:t>帐、编</w:t>
      </w:r>
      <w:r>
        <w:rPr>
          <w:rFonts w:hint="eastAsia"/>
          <w:spacing w:val="2"/>
          <w:sz w:val="24"/>
          <w:szCs w:val="24"/>
          <w:lang w:eastAsia="zh-CN"/>
        </w:rPr>
        <w:t>号</w:t>
      </w:r>
      <w:r>
        <w:rPr>
          <w:rFonts w:hint="eastAsia"/>
          <w:sz w:val="24"/>
          <w:szCs w:val="24"/>
          <w:lang w:eastAsia="zh-CN"/>
        </w:rPr>
        <w:t>、标</w:t>
      </w:r>
      <w:r>
        <w:rPr>
          <w:rFonts w:hint="eastAsia"/>
          <w:spacing w:val="2"/>
          <w:sz w:val="24"/>
          <w:szCs w:val="24"/>
          <w:lang w:eastAsia="zh-CN"/>
        </w:rPr>
        <w:t>识</w:t>
      </w:r>
      <w:r>
        <w:rPr>
          <w:rFonts w:hint="eastAsia"/>
          <w:sz w:val="24"/>
          <w:szCs w:val="24"/>
          <w:lang w:eastAsia="zh-CN"/>
        </w:rPr>
        <w:t>、</w:t>
      </w:r>
      <w:r>
        <w:rPr>
          <w:rFonts w:hint="eastAsia"/>
          <w:spacing w:val="2"/>
          <w:sz w:val="24"/>
          <w:szCs w:val="24"/>
          <w:lang w:eastAsia="zh-CN"/>
        </w:rPr>
        <w:t>周</w:t>
      </w:r>
      <w:r>
        <w:rPr>
          <w:rFonts w:hint="eastAsia"/>
          <w:sz w:val="24"/>
          <w:szCs w:val="24"/>
          <w:lang w:eastAsia="zh-CN"/>
        </w:rPr>
        <w:t>检、维</w:t>
      </w:r>
      <w:r>
        <w:rPr>
          <w:rFonts w:hint="eastAsia"/>
          <w:spacing w:val="2"/>
          <w:sz w:val="24"/>
          <w:szCs w:val="24"/>
          <w:lang w:eastAsia="zh-CN"/>
        </w:rPr>
        <w:t>修</w:t>
      </w:r>
      <w:r>
        <w:rPr>
          <w:rFonts w:hint="eastAsia"/>
          <w:sz w:val="24"/>
          <w:szCs w:val="24"/>
          <w:lang w:eastAsia="zh-CN"/>
        </w:rPr>
        <w:t>、建</w:t>
      </w:r>
      <w:r>
        <w:rPr>
          <w:rFonts w:hint="eastAsia"/>
          <w:spacing w:val="2"/>
          <w:sz w:val="24"/>
          <w:szCs w:val="24"/>
          <w:lang w:eastAsia="zh-CN"/>
        </w:rPr>
        <w:t>档</w:t>
      </w:r>
      <w:r>
        <w:rPr>
          <w:rFonts w:hint="eastAsia"/>
          <w:sz w:val="24"/>
          <w:szCs w:val="24"/>
          <w:lang w:eastAsia="zh-CN"/>
        </w:rPr>
        <w:t>等</w:t>
      </w:r>
      <w:r>
        <w:rPr>
          <w:rFonts w:hint="eastAsia"/>
          <w:spacing w:val="2"/>
          <w:sz w:val="24"/>
          <w:szCs w:val="24"/>
          <w:lang w:eastAsia="zh-CN"/>
        </w:rPr>
        <w:t>管</w:t>
      </w:r>
      <w:r>
        <w:rPr>
          <w:rFonts w:hint="eastAsia"/>
          <w:sz w:val="24"/>
          <w:szCs w:val="24"/>
          <w:lang w:eastAsia="zh-CN"/>
        </w:rPr>
        <w:t>理；</w:t>
      </w:r>
    </w:p>
    <w:p w14:paraId="16B046A0">
      <w:pPr>
        <w:pStyle w:val="6"/>
        <w:spacing w:line="360" w:lineRule="auto"/>
        <w:ind w:left="810"/>
        <w:rPr>
          <w:sz w:val="24"/>
          <w:szCs w:val="24"/>
          <w:lang w:eastAsia="zh-CN"/>
        </w:rPr>
      </w:pPr>
      <w:r>
        <w:rPr>
          <w:rFonts w:cs="宋体"/>
          <w:sz w:val="24"/>
          <w:szCs w:val="24"/>
          <w:lang w:eastAsia="zh-CN"/>
        </w:rPr>
        <w:t>--</w:t>
      </w:r>
      <w:r>
        <w:rPr>
          <w:rFonts w:hint="eastAsia"/>
          <w:sz w:val="24"/>
          <w:szCs w:val="24"/>
          <w:lang w:eastAsia="zh-CN"/>
        </w:rPr>
        <w:t>根据</w:t>
      </w:r>
      <w:r>
        <w:rPr>
          <w:rFonts w:hint="eastAsia"/>
          <w:spacing w:val="2"/>
          <w:sz w:val="24"/>
          <w:szCs w:val="24"/>
          <w:lang w:eastAsia="zh-CN"/>
        </w:rPr>
        <w:t>各</w:t>
      </w:r>
      <w:r>
        <w:rPr>
          <w:rFonts w:hint="eastAsia"/>
          <w:sz w:val="24"/>
          <w:szCs w:val="24"/>
          <w:lang w:eastAsia="zh-CN"/>
        </w:rPr>
        <w:t>监视</w:t>
      </w:r>
      <w:r>
        <w:rPr>
          <w:rFonts w:hint="eastAsia"/>
          <w:spacing w:val="2"/>
          <w:sz w:val="24"/>
          <w:szCs w:val="24"/>
          <w:lang w:eastAsia="zh-CN"/>
        </w:rPr>
        <w:t>测</w:t>
      </w:r>
      <w:r>
        <w:rPr>
          <w:rFonts w:hint="eastAsia"/>
          <w:sz w:val="24"/>
          <w:szCs w:val="24"/>
          <w:lang w:eastAsia="zh-CN"/>
        </w:rPr>
        <w:t>量</w:t>
      </w:r>
      <w:r>
        <w:rPr>
          <w:rFonts w:hint="eastAsia"/>
          <w:spacing w:val="2"/>
          <w:sz w:val="24"/>
          <w:szCs w:val="24"/>
          <w:lang w:eastAsia="zh-CN"/>
        </w:rPr>
        <w:t>仪</w:t>
      </w:r>
      <w:r>
        <w:rPr>
          <w:rFonts w:hint="eastAsia"/>
          <w:sz w:val="24"/>
          <w:szCs w:val="24"/>
          <w:lang w:eastAsia="zh-CN"/>
        </w:rPr>
        <w:t>器的重</w:t>
      </w:r>
      <w:r>
        <w:rPr>
          <w:rFonts w:hint="eastAsia"/>
          <w:spacing w:val="2"/>
          <w:sz w:val="24"/>
          <w:szCs w:val="24"/>
          <w:lang w:eastAsia="zh-CN"/>
        </w:rPr>
        <w:t>要</w:t>
      </w:r>
      <w:r>
        <w:rPr>
          <w:rFonts w:hint="eastAsia"/>
          <w:sz w:val="24"/>
          <w:szCs w:val="24"/>
          <w:lang w:eastAsia="zh-CN"/>
        </w:rPr>
        <w:t>度及</w:t>
      </w:r>
      <w:r>
        <w:rPr>
          <w:rFonts w:hint="eastAsia"/>
          <w:spacing w:val="2"/>
          <w:sz w:val="24"/>
          <w:szCs w:val="24"/>
          <w:lang w:eastAsia="zh-CN"/>
        </w:rPr>
        <w:t>特</w:t>
      </w:r>
      <w:r>
        <w:rPr>
          <w:rFonts w:hint="eastAsia"/>
          <w:sz w:val="24"/>
          <w:szCs w:val="24"/>
          <w:lang w:eastAsia="zh-CN"/>
        </w:rPr>
        <w:t>性</w:t>
      </w:r>
      <w:r>
        <w:rPr>
          <w:rFonts w:hint="eastAsia"/>
          <w:spacing w:val="2"/>
          <w:sz w:val="24"/>
          <w:szCs w:val="24"/>
          <w:lang w:eastAsia="zh-CN"/>
        </w:rPr>
        <w:t>编</w:t>
      </w:r>
      <w:r>
        <w:rPr>
          <w:rFonts w:hint="eastAsia"/>
          <w:sz w:val="24"/>
          <w:szCs w:val="24"/>
          <w:lang w:eastAsia="zh-CN"/>
        </w:rPr>
        <w:t>制操作</w:t>
      </w:r>
      <w:r>
        <w:rPr>
          <w:rFonts w:hint="eastAsia"/>
          <w:spacing w:val="2"/>
          <w:sz w:val="24"/>
          <w:szCs w:val="24"/>
          <w:lang w:eastAsia="zh-CN"/>
        </w:rPr>
        <w:t>规</w:t>
      </w:r>
      <w:r>
        <w:rPr>
          <w:rFonts w:hint="eastAsia"/>
          <w:sz w:val="24"/>
          <w:szCs w:val="24"/>
          <w:lang w:eastAsia="zh-CN"/>
        </w:rPr>
        <w:t>范。</w:t>
      </w:r>
    </w:p>
    <w:p w14:paraId="791AFD73">
      <w:pPr>
        <w:pStyle w:val="4"/>
        <w:ind w:firstLine="480"/>
        <w:rPr>
          <w:szCs w:val="24"/>
          <w:lang w:eastAsia="zh-CN"/>
        </w:rPr>
      </w:pPr>
      <w:bookmarkStart w:id="12" w:name="_Toc8178"/>
      <w:r>
        <w:rPr>
          <w:rFonts w:hint="eastAsia"/>
          <w:szCs w:val="24"/>
          <w:lang w:eastAsia="zh-CN"/>
        </w:rPr>
        <w:t>2.2 质量管理体系</w:t>
      </w:r>
      <w:bookmarkEnd w:id="12"/>
    </w:p>
    <w:p w14:paraId="58158A2A">
      <w:pPr>
        <w:spacing w:line="360" w:lineRule="auto"/>
        <w:ind w:firstLine="600" w:firstLineChars="250"/>
        <w:rPr>
          <w:rFonts w:asciiTheme="minorEastAsia" w:hAnsiTheme="minorEastAsia" w:eastAsiaTheme="minorEastAsia"/>
          <w:color w:val="000000"/>
          <w:sz w:val="24"/>
          <w:szCs w:val="24"/>
          <w:lang w:eastAsia="zh-CN"/>
        </w:rPr>
      </w:pPr>
      <w:r>
        <w:rPr>
          <w:rFonts w:asciiTheme="minorEastAsia" w:hAnsiTheme="minorEastAsia" w:eastAsiaTheme="minorEastAsia"/>
          <w:color w:val="000000"/>
          <w:sz w:val="24"/>
          <w:szCs w:val="24"/>
          <w:lang w:eastAsia="zh-CN"/>
        </w:rPr>
        <w:t>1</w:t>
      </w:r>
      <w:r>
        <w:rPr>
          <w:rFonts w:hint="eastAsia" w:asciiTheme="minorEastAsia" w:hAnsiTheme="minorEastAsia" w:eastAsiaTheme="minorEastAsia"/>
          <w:color w:val="000000"/>
          <w:sz w:val="24"/>
          <w:szCs w:val="24"/>
          <w:lang w:eastAsia="zh-CN"/>
        </w:rPr>
        <w:t>、公司按照</w:t>
      </w:r>
      <w:r>
        <w:rPr>
          <w:rFonts w:asciiTheme="minorEastAsia" w:hAnsiTheme="minorEastAsia" w:eastAsiaTheme="minorEastAsia"/>
          <w:color w:val="000000"/>
          <w:sz w:val="24"/>
          <w:szCs w:val="24"/>
          <w:lang w:eastAsia="zh-CN"/>
        </w:rPr>
        <w:t>ISO9001：2015</w:t>
      </w:r>
      <w:r>
        <w:rPr>
          <w:rFonts w:hint="eastAsia" w:asciiTheme="minorEastAsia" w:hAnsiTheme="minorEastAsia" w:eastAsiaTheme="minorEastAsia"/>
          <w:color w:val="000000"/>
          <w:sz w:val="24"/>
          <w:szCs w:val="24"/>
          <w:lang w:eastAsia="zh-CN"/>
        </w:rPr>
        <w:t>标准要求建立质量管理体系，将其形成文件，加以保持和实施，并持续改进其有效性。为此应做到下述要求：</w:t>
      </w:r>
    </w:p>
    <w:p w14:paraId="44139B92">
      <w:pPr>
        <w:spacing w:line="360" w:lineRule="auto"/>
        <w:ind w:right="220" w:rightChars="100" w:firstLine="480" w:firstLineChars="200"/>
        <w:rPr>
          <w:rFonts w:asciiTheme="minorEastAsia" w:hAnsiTheme="minorEastAsia" w:eastAsiaTheme="minorEastAsia"/>
          <w:color w:val="000000"/>
          <w:sz w:val="24"/>
          <w:szCs w:val="24"/>
          <w:lang w:eastAsia="zh-CN"/>
        </w:rPr>
      </w:pPr>
      <w:r>
        <w:rPr>
          <w:rFonts w:asciiTheme="minorEastAsia" w:hAnsiTheme="minorEastAsia" w:eastAsiaTheme="minorEastAsia"/>
          <w:color w:val="000000"/>
          <w:sz w:val="24"/>
          <w:szCs w:val="24"/>
          <w:lang w:eastAsia="zh-CN"/>
        </w:rPr>
        <w:t>a)</w:t>
      </w:r>
      <w:r>
        <w:rPr>
          <w:rFonts w:hint="eastAsia" w:asciiTheme="minorEastAsia" w:hAnsiTheme="minorEastAsia" w:eastAsiaTheme="minorEastAsia"/>
          <w:color w:val="000000"/>
          <w:sz w:val="24"/>
          <w:szCs w:val="24"/>
          <w:lang w:eastAsia="zh-CN"/>
        </w:rPr>
        <w:t>确定质量管理体系所需要的过程及其在整个组织中的应用，并根据这些过程对产品品质的影响大小及复杂程度进行相应的控制；</w:t>
      </w:r>
    </w:p>
    <w:p w14:paraId="54F38C06">
      <w:pPr>
        <w:spacing w:line="360" w:lineRule="auto"/>
        <w:ind w:right="220" w:rightChars="100" w:firstLine="480" w:firstLineChars="200"/>
        <w:rPr>
          <w:rFonts w:asciiTheme="minorEastAsia" w:hAnsiTheme="minorEastAsia" w:eastAsiaTheme="minorEastAsia"/>
          <w:color w:val="000000"/>
          <w:sz w:val="24"/>
          <w:szCs w:val="24"/>
          <w:lang w:eastAsia="zh-CN"/>
        </w:rPr>
      </w:pPr>
      <w:r>
        <w:rPr>
          <w:rFonts w:asciiTheme="minorEastAsia" w:hAnsiTheme="minorEastAsia" w:eastAsiaTheme="minorEastAsia"/>
          <w:color w:val="000000"/>
          <w:sz w:val="24"/>
          <w:szCs w:val="24"/>
          <w:lang w:eastAsia="zh-CN"/>
        </w:rPr>
        <w:t xml:space="preserve">b) </w:t>
      </w:r>
      <w:r>
        <w:rPr>
          <w:rFonts w:hint="eastAsia" w:asciiTheme="minorEastAsia" w:hAnsiTheme="minorEastAsia" w:eastAsiaTheme="minorEastAsia"/>
          <w:color w:val="000000"/>
          <w:sz w:val="24"/>
          <w:szCs w:val="24"/>
          <w:lang w:eastAsia="zh-CN"/>
        </w:rPr>
        <w:t>确定过程之间的内在联系、顺序和相互作用；</w:t>
      </w:r>
    </w:p>
    <w:p w14:paraId="22284BDC">
      <w:pPr>
        <w:spacing w:line="360" w:lineRule="auto"/>
        <w:ind w:right="220" w:rightChars="100" w:firstLine="480" w:firstLineChars="200"/>
        <w:rPr>
          <w:rFonts w:asciiTheme="minorEastAsia" w:hAnsiTheme="minorEastAsia" w:eastAsiaTheme="minorEastAsia"/>
          <w:color w:val="000000"/>
          <w:sz w:val="24"/>
          <w:szCs w:val="24"/>
          <w:lang w:eastAsia="zh-CN"/>
        </w:rPr>
      </w:pPr>
      <w:r>
        <w:rPr>
          <w:rFonts w:asciiTheme="minorEastAsia" w:hAnsiTheme="minorEastAsia" w:eastAsiaTheme="minorEastAsia"/>
          <w:color w:val="000000"/>
          <w:sz w:val="24"/>
          <w:szCs w:val="24"/>
          <w:lang w:eastAsia="zh-CN"/>
        </w:rPr>
        <w:t xml:space="preserve">c) </w:t>
      </w:r>
      <w:r>
        <w:rPr>
          <w:rFonts w:hint="eastAsia" w:asciiTheme="minorEastAsia" w:hAnsiTheme="minorEastAsia" w:eastAsiaTheme="minorEastAsia"/>
          <w:color w:val="000000"/>
          <w:sz w:val="24"/>
          <w:szCs w:val="24"/>
          <w:lang w:eastAsia="zh-CN"/>
        </w:rPr>
        <w:t>确定所需的准则和方法，以确保这些过程的运行和控制有效；</w:t>
      </w:r>
    </w:p>
    <w:p w14:paraId="64EA2E0F">
      <w:pPr>
        <w:spacing w:line="360" w:lineRule="auto"/>
        <w:ind w:right="220" w:rightChars="100" w:firstLine="480" w:firstLineChars="200"/>
        <w:rPr>
          <w:rFonts w:asciiTheme="minorEastAsia" w:hAnsiTheme="minorEastAsia" w:eastAsiaTheme="minorEastAsia"/>
          <w:color w:val="000000"/>
          <w:sz w:val="24"/>
          <w:szCs w:val="24"/>
          <w:lang w:eastAsia="zh-CN"/>
        </w:rPr>
      </w:pPr>
      <w:r>
        <w:rPr>
          <w:rFonts w:asciiTheme="minorEastAsia" w:hAnsiTheme="minorEastAsia" w:eastAsiaTheme="minorEastAsia"/>
          <w:color w:val="000000"/>
          <w:sz w:val="24"/>
          <w:szCs w:val="24"/>
          <w:lang w:eastAsia="zh-CN"/>
        </w:rPr>
        <w:t xml:space="preserve">d) </w:t>
      </w:r>
      <w:r>
        <w:rPr>
          <w:rFonts w:hint="eastAsia" w:asciiTheme="minorEastAsia" w:hAnsiTheme="minorEastAsia" w:eastAsiaTheme="minorEastAsia"/>
          <w:color w:val="000000"/>
          <w:sz w:val="24"/>
          <w:szCs w:val="24"/>
          <w:lang w:eastAsia="zh-CN"/>
        </w:rPr>
        <w:t>确保可以获得必要的资源和信息，以支持对这些过程的运行和监视；</w:t>
      </w:r>
    </w:p>
    <w:p w14:paraId="359F7425">
      <w:pPr>
        <w:spacing w:line="360" w:lineRule="auto"/>
        <w:ind w:right="220" w:rightChars="100" w:firstLine="480" w:firstLineChars="200"/>
        <w:rPr>
          <w:rFonts w:asciiTheme="minorEastAsia" w:hAnsiTheme="minorEastAsia" w:eastAsiaTheme="minorEastAsia"/>
          <w:color w:val="000000"/>
          <w:sz w:val="24"/>
          <w:szCs w:val="24"/>
          <w:lang w:eastAsia="zh-CN"/>
        </w:rPr>
      </w:pPr>
      <w:r>
        <w:rPr>
          <w:rFonts w:asciiTheme="minorEastAsia" w:hAnsiTheme="minorEastAsia" w:eastAsiaTheme="minorEastAsia"/>
          <w:color w:val="000000"/>
          <w:sz w:val="24"/>
          <w:szCs w:val="24"/>
          <w:lang w:eastAsia="zh-CN"/>
        </w:rPr>
        <w:t xml:space="preserve">e) </w:t>
      </w:r>
      <w:r>
        <w:rPr>
          <w:rFonts w:hint="eastAsia" w:asciiTheme="minorEastAsia" w:hAnsiTheme="minorEastAsia" w:eastAsiaTheme="minorEastAsia"/>
          <w:color w:val="000000"/>
          <w:sz w:val="24"/>
          <w:szCs w:val="24"/>
          <w:lang w:eastAsia="zh-CN"/>
        </w:rPr>
        <w:t>监视、测量（适用时）和分析这些过程，以了解过程运行的趋势及实现策划结果的程度，并根据分析对过程采取必要的措施，以实现持续的改进；</w:t>
      </w:r>
    </w:p>
    <w:p w14:paraId="454778BD">
      <w:pPr>
        <w:spacing w:line="360" w:lineRule="auto"/>
        <w:ind w:right="220" w:rightChars="100" w:firstLine="480" w:firstLineChars="200"/>
        <w:rPr>
          <w:rFonts w:asciiTheme="minorEastAsia" w:hAnsiTheme="minorEastAsia" w:eastAsiaTheme="minorEastAsia"/>
          <w:color w:val="000000"/>
          <w:sz w:val="24"/>
          <w:szCs w:val="24"/>
          <w:lang w:eastAsia="zh-CN"/>
        </w:rPr>
      </w:pPr>
      <w:r>
        <w:rPr>
          <w:rFonts w:asciiTheme="minorEastAsia" w:hAnsiTheme="minorEastAsia" w:eastAsiaTheme="minorEastAsia"/>
          <w:color w:val="000000"/>
          <w:sz w:val="24"/>
          <w:szCs w:val="24"/>
          <w:lang w:eastAsia="zh-CN"/>
        </w:rPr>
        <w:t xml:space="preserve">f) </w:t>
      </w:r>
      <w:r>
        <w:rPr>
          <w:rFonts w:hint="eastAsia" w:asciiTheme="minorEastAsia" w:hAnsiTheme="minorEastAsia" w:eastAsiaTheme="minorEastAsia"/>
          <w:color w:val="000000"/>
          <w:sz w:val="24"/>
          <w:szCs w:val="24"/>
          <w:lang w:eastAsia="zh-CN"/>
        </w:rPr>
        <w:t>本公司确保对任何影响产品符合要求的外包过程加以识别，并实施控制。</w:t>
      </w:r>
      <w:r>
        <w:rPr>
          <w:rFonts w:hint="eastAsia" w:ascii="楷体_GB2312"/>
          <w:sz w:val="24"/>
          <w:lang w:eastAsia="zh-CN"/>
        </w:rPr>
        <w:t>目前本公司的质量体系过程涉及的外包过程为产品运输过程，公司将按标准8.4条款以及其它相关条款的要求对外包方实施有效的质量控制，公司将通过签订协议、合同、现场监督等形式，与外包方建立良好的合作关系，并采用多种形式定期对外包方提供的产品、服务质量达成情况进行评价。</w:t>
      </w:r>
    </w:p>
    <w:p w14:paraId="558E62D4">
      <w:pPr>
        <w:spacing w:line="360" w:lineRule="auto"/>
        <w:rPr>
          <w:rFonts w:ascii="楷体_GB2312"/>
          <w:sz w:val="21"/>
          <w:lang w:eastAsia="zh-CN"/>
        </w:rPr>
      </w:pPr>
      <w:r>
        <w:rPr>
          <w:rFonts w:asciiTheme="minorEastAsia" w:hAnsiTheme="minorEastAsia" w:eastAsiaTheme="minorEastAsia"/>
          <w:bCs/>
          <w:color w:val="000000"/>
          <w:sz w:val="24"/>
          <w:szCs w:val="24"/>
          <w:lang w:eastAsia="zh-CN"/>
        </w:rPr>
        <w:t xml:space="preserve">    </w:t>
      </w:r>
      <w:r>
        <w:rPr>
          <w:rFonts w:hint="eastAsia" w:asciiTheme="minorEastAsia" w:hAnsiTheme="minorEastAsia" w:eastAsiaTheme="minorEastAsia"/>
          <w:bCs/>
          <w:color w:val="000000"/>
          <w:sz w:val="24"/>
          <w:szCs w:val="24"/>
          <w:lang w:eastAsia="zh-CN"/>
        </w:rPr>
        <w:t>最高管理者必须确定在组织的相关职能和各层次上的质量目标和衡量方法，公司的质量目标和衡量方法必须包含在经营计划中。质量目标必须是可达成、可测量的，且与质量方针保持一致。质量目标必须包括满足产品要求所需的内容，并且落实顾客期望；</w:t>
      </w:r>
      <w:r>
        <w:rPr>
          <w:rFonts w:ascii="楷体_GB2312"/>
          <w:sz w:val="21"/>
          <w:lang w:eastAsia="zh-CN"/>
        </w:rPr>
        <w:t xml:space="preserve"> </w:t>
      </w:r>
    </w:p>
    <w:p w14:paraId="270AFB79">
      <w:pPr>
        <w:pStyle w:val="8"/>
        <w:tabs>
          <w:tab w:val="left" w:pos="645"/>
        </w:tabs>
        <w:spacing w:line="300" w:lineRule="auto"/>
        <w:ind w:left="396" w:right="156" w:rightChars="71" w:firstLine="240" w:firstLineChars="100"/>
        <w:rPr>
          <w:rFonts w:asciiTheme="minorEastAsia" w:hAnsiTheme="minorEastAsia" w:eastAsiaTheme="minorEastAsia"/>
          <w:bCs/>
          <w:sz w:val="24"/>
          <w:szCs w:val="24"/>
        </w:rPr>
      </w:pPr>
    </w:p>
    <w:p w14:paraId="6BED3FD7">
      <w:pPr>
        <w:pStyle w:val="6"/>
        <w:numPr>
          <w:ilvl w:val="0"/>
          <w:numId w:val="2"/>
        </w:numPr>
        <w:spacing w:before="41" w:line="360" w:lineRule="auto"/>
        <w:ind w:left="0" w:firstLine="292" w:firstLineChars="120"/>
        <w:rPr>
          <w:rFonts w:asciiTheme="minorEastAsia" w:hAnsiTheme="minorEastAsia" w:eastAsiaTheme="minorEastAsia"/>
          <w:color w:val="000000"/>
          <w:spacing w:val="2"/>
          <w:sz w:val="24"/>
          <w:szCs w:val="24"/>
          <w:lang w:eastAsia="zh-CN"/>
        </w:rPr>
      </w:pPr>
      <w:r>
        <w:rPr>
          <w:rFonts w:hint="eastAsia" w:asciiTheme="minorEastAsia" w:hAnsiTheme="minorEastAsia" w:eastAsiaTheme="minorEastAsia"/>
          <w:color w:val="000000"/>
          <w:spacing w:val="2"/>
          <w:sz w:val="24"/>
          <w:szCs w:val="24"/>
          <w:lang w:eastAsia="zh-CN"/>
        </w:rPr>
        <w:t>公司先后导入了ISO 9001：2015质量管理体系、ISO 14001：2015环境管理体系认证、ISO45001职业健康和安全管理体系，并有效导入到各岗位，提升各单位的管理水平。</w:t>
      </w:r>
    </w:p>
    <w:p w14:paraId="487C0A77">
      <w:pPr>
        <w:rPr>
          <w:lang w:eastAsia="zh-CN"/>
        </w:rPr>
      </w:pPr>
      <w:bookmarkStart w:id="13" w:name="_Toc26447"/>
    </w:p>
    <w:p w14:paraId="57BFC8D0">
      <w:pPr>
        <w:rPr>
          <w:rFonts w:hint="eastAsia"/>
          <w:spacing w:val="2"/>
          <w:lang w:eastAsia="zh-CN"/>
        </w:rPr>
      </w:pPr>
      <w:r>
        <w:rPr>
          <w:rFonts w:hint="eastAsia"/>
          <w:spacing w:val="2"/>
          <w:lang w:eastAsia="zh-CN"/>
        </w:rPr>
        <w:br w:type="page"/>
      </w:r>
    </w:p>
    <w:p w14:paraId="7D7628D7">
      <w:pPr>
        <w:pStyle w:val="2"/>
        <w:rPr>
          <w:lang w:eastAsia="zh-CN"/>
        </w:rPr>
      </w:pPr>
      <w:r>
        <w:rPr>
          <w:rFonts w:hint="eastAsia"/>
          <w:spacing w:val="2"/>
          <w:lang w:eastAsia="zh-CN"/>
        </w:rPr>
        <w:t>第三</w:t>
      </w:r>
      <w:r>
        <w:rPr>
          <w:rFonts w:hint="eastAsia"/>
          <w:lang w:eastAsia="zh-CN"/>
        </w:rPr>
        <w:t>章</w:t>
      </w:r>
      <w:r>
        <w:rPr>
          <w:spacing w:val="-20"/>
          <w:lang w:eastAsia="zh-CN"/>
        </w:rPr>
        <w:t xml:space="preserve"> </w:t>
      </w:r>
      <w:r>
        <w:rPr>
          <w:rFonts w:hint="eastAsia"/>
          <w:spacing w:val="2"/>
          <w:lang w:eastAsia="zh-CN"/>
        </w:rPr>
        <w:t>质量诚信</w:t>
      </w:r>
      <w:bookmarkEnd w:id="13"/>
    </w:p>
    <w:p w14:paraId="55511DED">
      <w:pPr>
        <w:pStyle w:val="4"/>
        <w:ind w:firstLine="480"/>
        <w:rPr>
          <w:lang w:eastAsia="zh-CN"/>
        </w:rPr>
      </w:pPr>
      <w:bookmarkStart w:id="14" w:name="_Toc12410"/>
      <w:r>
        <w:rPr>
          <w:rFonts w:hint="eastAsia"/>
          <w:lang w:eastAsia="zh-CN"/>
        </w:rPr>
        <w:t>3.1 产品设计、原材料采购、生产和售后过程中的质量诚信管理</w:t>
      </w:r>
      <w:bookmarkEnd w:id="14"/>
    </w:p>
    <w:p w14:paraId="3A164849">
      <w:pPr>
        <w:widowControl/>
        <w:spacing w:line="360" w:lineRule="auto"/>
        <w:ind w:firstLine="480"/>
        <w:rPr>
          <w:rFonts w:cs="宋体" w:asciiTheme="minorEastAsia" w:hAnsiTheme="minorEastAsia"/>
          <w:sz w:val="24"/>
          <w:szCs w:val="24"/>
          <w:lang w:eastAsia="zh-CN"/>
        </w:rPr>
      </w:pPr>
      <w:r>
        <w:rPr>
          <w:rFonts w:hint="eastAsia" w:cs="宋体" w:asciiTheme="minorEastAsia" w:hAnsiTheme="minorEastAsia"/>
          <w:sz w:val="24"/>
          <w:szCs w:val="24"/>
          <w:lang w:eastAsia="zh-CN"/>
        </w:rPr>
        <w:t>3.1.1产品设计诚信管理</w:t>
      </w:r>
    </w:p>
    <w:p w14:paraId="39878B06">
      <w:pPr>
        <w:widowControl/>
        <w:spacing w:line="360" w:lineRule="auto"/>
        <w:ind w:firstLine="480"/>
        <w:rPr>
          <w:rFonts w:cs="宋体" w:asciiTheme="minorEastAsia" w:hAnsiTheme="minorEastAsia"/>
          <w:sz w:val="24"/>
          <w:szCs w:val="24"/>
          <w:lang w:eastAsia="zh-CN"/>
        </w:rPr>
      </w:pPr>
      <w:r>
        <w:rPr>
          <w:rFonts w:hint="eastAsia" w:cs="宋体" w:asciiTheme="minorEastAsia" w:hAnsiTheme="minorEastAsia"/>
          <w:sz w:val="24"/>
          <w:szCs w:val="24"/>
          <w:lang w:eastAsia="zh-CN"/>
        </w:rPr>
        <w:t>公司在设计工作过程中充分考虑每个过程的内外部环境，认真识别过程的输入与输出要求，设立相适应的职能部门，确立部门的内外部职责和相互协作关系，并对过程的结果进行指标监控。为了过程确保满足关键需求，对承担过程的相关部门设立了考核指标，使过程的绩效与部门考核以及相应的员工绩效相对应，以保证过程的长期有效性。由此，形成了相应的流程图、程序或作业指导书以及关键绩效指标。创新和效率是过程设计的主要理念，公司在设计工作过程时充分考虑了新方法、新技术、新知识以及灵活性，并对过程中的时间周期、生产率以及成本控制等要求予以设计控制。</w:t>
      </w:r>
    </w:p>
    <w:p w14:paraId="156F906C">
      <w:pPr>
        <w:widowControl/>
        <w:spacing w:line="360" w:lineRule="auto"/>
        <w:ind w:firstLine="480"/>
        <w:rPr>
          <w:rFonts w:cs="宋体" w:asciiTheme="minorEastAsia" w:hAnsiTheme="minorEastAsia"/>
          <w:sz w:val="24"/>
          <w:szCs w:val="24"/>
          <w:lang w:eastAsia="zh-CN"/>
        </w:rPr>
      </w:pPr>
      <w:r>
        <w:rPr>
          <w:rFonts w:hint="eastAsia" w:cs="宋体" w:asciiTheme="minorEastAsia" w:hAnsiTheme="minorEastAsia"/>
          <w:sz w:val="24"/>
          <w:szCs w:val="24"/>
          <w:lang w:eastAsia="zh-CN"/>
        </w:rPr>
        <w:t>3.1.2原材料采购诚信管理</w:t>
      </w:r>
    </w:p>
    <w:p w14:paraId="4687992B">
      <w:pPr>
        <w:widowControl/>
        <w:spacing w:line="360" w:lineRule="auto"/>
        <w:ind w:firstLine="480"/>
        <w:rPr>
          <w:rFonts w:cs="宋体" w:asciiTheme="minorEastAsia" w:hAnsiTheme="minorEastAsia"/>
          <w:sz w:val="24"/>
          <w:szCs w:val="24"/>
          <w:lang w:eastAsia="zh-CN"/>
        </w:rPr>
      </w:pPr>
      <w:r>
        <w:rPr>
          <w:rFonts w:hint="eastAsia" w:cs="宋体" w:asciiTheme="minorEastAsia" w:hAnsiTheme="minorEastAsia"/>
          <w:sz w:val="24"/>
          <w:szCs w:val="24"/>
          <w:lang w:eastAsia="zh-CN"/>
        </w:rPr>
        <w:t>公司规范采购制度，完善管理体系。根据采购管理中的成本效益、质量优先、进度配合、公平竞争、“同等质量比价格、同等价格质量比服务、同等服务比实力”等原则，制定了《持续改进和纠正措施控制程序》、《外部提供过程、产品和服务的控制程序》、《生产和服务提供控制程序》和《产品和服务放行的控制程序》等相关程序文件。</w:t>
      </w:r>
    </w:p>
    <w:p w14:paraId="38EBE903">
      <w:pPr>
        <w:widowControl/>
        <w:spacing w:line="360" w:lineRule="auto"/>
        <w:ind w:firstLine="480"/>
        <w:rPr>
          <w:rFonts w:cs="宋体" w:asciiTheme="minorEastAsia" w:hAnsiTheme="minorEastAsia"/>
          <w:sz w:val="24"/>
          <w:szCs w:val="24"/>
          <w:lang w:eastAsia="zh-CN"/>
        </w:rPr>
      </w:pPr>
      <w:r>
        <w:rPr>
          <w:rFonts w:hint="eastAsia" w:cs="宋体" w:asciiTheme="minorEastAsia" w:hAnsiTheme="minorEastAsia"/>
          <w:sz w:val="24"/>
          <w:szCs w:val="24"/>
          <w:lang w:eastAsia="zh-CN"/>
        </w:rPr>
        <w:t>实施供方绩效评价体系，对过程因素实行控制和测量。对潜在供应商从质量管理、设计造制、文件控制、人员培训、仓储管理、产品和制程控制、设备管理、计量器具管理、纠正及预防措、供应商管理等10个方面进行评价，并根据得分确定建立《合格供方名录》，对评价不合格的供方强制取消供应商资格，对供应商出现的质量问题，开具《品质异常单》，并要求供应商出具整改报告，制订年度的《供应商审核计划表》，从品质、价格、付方式、交期、服务等五个方面对供应商进行年度考核，形成《供应商定期考核表》，为优秀供应商评选提供依据、坚持最低总成本的策略建立服务供给果道，与部分供应商建立战略合作伙伴关系，从技术、资金、设备对供应商进行帮扶。</w:t>
      </w:r>
    </w:p>
    <w:p w14:paraId="158D42D9">
      <w:pPr>
        <w:widowControl/>
        <w:spacing w:line="360" w:lineRule="auto"/>
        <w:ind w:firstLine="480"/>
        <w:rPr>
          <w:rFonts w:cs="宋体" w:asciiTheme="minorEastAsia" w:hAnsiTheme="minorEastAsia"/>
          <w:sz w:val="24"/>
          <w:szCs w:val="24"/>
          <w:lang w:eastAsia="zh-CN"/>
        </w:rPr>
      </w:pPr>
      <w:r>
        <w:rPr>
          <w:rFonts w:hint="eastAsia" w:cs="宋体" w:asciiTheme="minorEastAsia" w:hAnsiTheme="minorEastAsia"/>
          <w:sz w:val="24"/>
          <w:szCs w:val="24"/>
          <w:lang w:eastAsia="zh-CN"/>
        </w:rPr>
        <w:t>3.1.3生产过程诚信管理</w:t>
      </w:r>
    </w:p>
    <w:p w14:paraId="64E83028">
      <w:pPr>
        <w:widowControl/>
        <w:spacing w:line="360" w:lineRule="auto"/>
        <w:ind w:firstLine="480"/>
        <w:rPr>
          <w:rFonts w:cs="宋体" w:asciiTheme="minorEastAsia" w:hAnsiTheme="minorEastAsia"/>
          <w:sz w:val="24"/>
          <w:szCs w:val="24"/>
          <w:lang w:eastAsia="zh-CN"/>
        </w:rPr>
      </w:pPr>
      <w:r>
        <w:rPr>
          <w:rFonts w:asciiTheme="minorEastAsia" w:hAnsiTheme="minorEastAsia"/>
          <w:sz w:val="24"/>
          <w:szCs w:val="24"/>
          <w:lang w:eastAsia="zh-CN"/>
        </w:rPr>
        <w:t>公司结合战略目标、技术水平、生产实际对产品的生产过程进行了设计，并制定了《</w:t>
      </w:r>
      <w:r>
        <w:rPr>
          <w:rFonts w:hint="eastAsia" w:cs="宋体" w:asciiTheme="minorEastAsia" w:hAnsiTheme="minorEastAsia"/>
          <w:sz w:val="24"/>
          <w:szCs w:val="24"/>
          <w:lang w:eastAsia="zh-CN"/>
        </w:rPr>
        <w:t>生产和服务提供控制程序</w:t>
      </w:r>
      <w:r>
        <w:rPr>
          <w:rFonts w:asciiTheme="minorEastAsia" w:hAnsiTheme="minorEastAsia"/>
          <w:sz w:val="24"/>
          <w:szCs w:val="24"/>
          <w:lang w:eastAsia="zh-CN"/>
        </w:rPr>
        <w:t>》、《</w:t>
      </w:r>
      <w:r>
        <w:rPr>
          <w:rFonts w:hint="eastAsia" w:cs="宋体" w:asciiTheme="minorEastAsia" w:hAnsiTheme="minorEastAsia"/>
          <w:sz w:val="24"/>
          <w:szCs w:val="24"/>
          <w:lang w:eastAsia="zh-CN"/>
        </w:rPr>
        <w:t>持续改进和纠正措施控制程序</w:t>
      </w:r>
      <w:r>
        <w:rPr>
          <w:rFonts w:asciiTheme="minorEastAsia" w:hAnsiTheme="minorEastAsia"/>
          <w:sz w:val="24"/>
          <w:szCs w:val="24"/>
          <w:lang w:eastAsia="zh-CN"/>
        </w:rPr>
        <w:t>》等程序文件。生产部门根据订单、库存以及采购情况，将计划合理分配到各车间。各</w:t>
      </w:r>
      <w:r>
        <w:rPr>
          <w:rFonts w:hint="eastAsia" w:asciiTheme="minorEastAsia" w:hAnsiTheme="minorEastAsia"/>
          <w:sz w:val="24"/>
          <w:szCs w:val="24"/>
          <w:lang w:eastAsia="zh-CN"/>
        </w:rPr>
        <w:t>车间</w:t>
      </w:r>
      <w:r>
        <w:rPr>
          <w:rFonts w:asciiTheme="minorEastAsia" w:hAnsiTheme="minorEastAsia"/>
          <w:sz w:val="24"/>
          <w:szCs w:val="24"/>
          <w:lang w:eastAsia="zh-CN"/>
        </w:rPr>
        <w:t>按计划组织生产，生产部</w:t>
      </w:r>
      <w:r>
        <w:rPr>
          <w:rFonts w:hint="eastAsia" w:asciiTheme="minorEastAsia" w:hAnsiTheme="minorEastAsia"/>
          <w:sz w:val="24"/>
          <w:szCs w:val="24"/>
          <w:lang w:eastAsia="zh-CN"/>
        </w:rPr>
        <w:t>门</w:t>
      </w:r>
      <w:r>
        <w:rPr>
          <w:rFonts w:asciiTheme="minorEastAsia" w:hAnsiTheme="minorEastAsia"/>
          <w:sz w:val="24"/>
          <w:szCs w:val="24"/>
          <w:lang w:eastAsia="zh-CN"/>
        </w:rPr>
        <w:t>对整个生产过程的检查、协调、评</w:t>
      </w:r>
      <w:r>
        <w:rPr>
          <w:rFonts w:hint="eastAsia" w:asciiTheme="minorEastAsia" w:hAnsiTheme="minorEastAsia"/>
          <w:sz w:val="24"/>
          <w:szCs w:val="24"/>
          <w:lang w:eastAsia="zh-CN"/>
        </w:rPr>
        <w:t>审</w:t>
      </w:r>
      <w:r>
        <w:rPr>
          <w:rFonts w:asciiTheme="minorEastAsia" w:hAnsiTheme="minorEastAsia"/>
          <w:sz w:val="24"/>
          <w:szCs w:val="24"/>
          <w:lang w:eastAsia="zh-CN"/>
        </w:rPr>
        <w:t>等工作，做到快速、准时和有效，并控制逐级管理，使各车间按时、按质、按量提供合格产品。</w:t>
      </w:r>
    </w:p>
    <w:p w14:paraId="0063F67A">
      <w:pPr>
        <w:spacing w:before="120" w:beforeLines="50" w:after="120" w:afterLines="50" w:line="360" w:lineRule="auto"/>
        <w:ind w:firstLine="482" w:firstLineChars="201"/>
        <w:rPr>
          <w:rFonts w:asciiTheme="minorEastAsia" w:hAnsiTheme="minorEastAsia"/>
          <w:b/>
          <w:sz w:val="24"/>
          <w:szCs w:val="24"/>
          <w:lang w:eastAsia="zh-CN"/>
        </w:rPr>
      </w:pPr>
      <w:r>
        <w:rPr>
          <w:rFonts w:asciiTheme="minorEastAsia" w:hAnsiTheme="minorEastAsia"/>
          <w:sz w:val="24"/>
          <w:szCs w:val="24"/>
          <w:lang w:eastAsia="zh-CN"/>
        </w:rPr>
        <w:t>制定程序性文件，规范生产过程</w:t>
      </w:r>
      <w:r>
        <w:rPr>
          <w:rFonts w:hint="eastAsia" w:asciiTheme="minorEastAsia" w:hAnsiTheme="minorEastAsia"/>
          <w:sz w:val="24"/>
          <w:szCs w:val="24"/>
          <w:lang w:eastAsia="zh-CN"/>
        </w:rPr>
        <w:t>。</w:t>
      </w:r>
      <w:r>
        <w:rPr>
          <w:rFonts w:asciiTheme="minorEastAsia" w:hAnsiTheme="minorEastAsia"/>
          <w:sz w:val="24"/>
          <w:szCs w:val="24"/>
          <w:lang w:eastAsia="zh-CN"/>
        </w:rPr>
        <w:t>按照《</w:t>
      </w:r>
      <w:r>
        <w:rPr>
          <w:rFonts w:hint="eastAsia" w:asciiTheme="minorEastAsia" w:hAnsiTheme="minorEastAsia"/>
          <w:sz w:val="24"/>
          <w:szCs w:val="24"/>
          <w:lang w:eastAsia="zh-CN"/>
        </w:rPr>
        <w:t>生产和服务提供控制程序</w:t>
      </w:r>
      <w:r>
        <w:rPr>
          <w:rFonts w:asciiTheme="minorEastAsia" w:hAnsiTheme="minorEastAsia"/>
          <w:sz w:val="24"/>
          <w:szCs w:val="24"/>
          <w:lang w:eastAsia="zh-CN"/>
        </w:rPr>
        <w:t>》、《</w:t>
      </w:r>
      <w:r>
        <w:rPr>
          <w:rFonts w:hint="eastAsia" w:asciiTheme="minorEastAsia" w:hAnsiTheme="minorEastAsia"/>
          <w:sz w:val="24"/>
          <w:szCs w:val="24"/>
          <w:lang w:eastAsia="zh-CN"/>
        </w:rPr>
        <w:t>设计和开发控制程序</w:t>
      </w:r>
      <w:r>
        <w:rPr>
          <w:rFonts w:asciiTheme="minorEastAsia" w:hAnsiTheme="minorEastAsia"/>
          <w:sz w:val="24"/>
          <w:szCs w:val="24"/>
          <w:lang w:eastAsia="zh-CN"/>
        </w:rPr>
        <w:t>》等指导文件，结合产品的生产特点、易出现的问题和相关方要求，制定系列程序文件、实施细则和检验标准、规范。对影响产品产量和质量的相关因素进行控制，使生产过程按确定的程序在受控状态下进行，确保产品产量和质量符合要求。</w:t>
      </w:r>
    </w:p>
    <w:p w14:paraId="5E1DE1CB">
      <w:pPr>
        <w:spacing w:before="120" w:beforeLines="50" w:after="120" w:afterLines="50" w:line="360" w:lineRule="auto"/>
        <w:ind w:firstLine="482" w:firstLineChars="201"/>
        <w:rPr>
          <w:rFonts w:asciiTheme="minorEastAsia" w:hAnsiTheme="minorEastAsia"/>
          <w:sz w:val="24"/>
          <w:szCs w:val="24"/>
          <w:lang w:eastAsia="zh-CN"/>
        </w:rPr>
      </w:pPr>
      <w:r>
        <w:rPr>
          <w:rFonts w:asciiTheme="minorEastAsia" w:hAnsiTheme="minorEastAsia"/>
          <w:sz w:val="24"/>
          <w:szCs w:val="24"/>
          <w:lang w:eastAsia="zh-CN"/>
        </w:rPr>
        <w:t>实施数据化管理，有效支持过程控制</w:t>
      </w:r>
      <w:r>
        <w:rPr>
          <w:rFonts w:hint="eastAsia" w:asciiTheme="minorEastAsia" w:hAnsiTheme="minorEastAsia"/>
          <w:sz w:val="24"/>
          <w:szCs w:val="24"/>
          <w:lang w:eastAsia="zh-CN"/>
        </w:rPr>
        <w:t>。基于行业特点</w:t>
      </w:r>
      <w:r>
        <w:rPr>
          <w:rFonts w:asciiTheme="minorEastAsia" w:hAnsiTheme="minorEastAsia"/>
          <w:sz w:val="24"/>
          <w:szCs w:val="24"/>
          <w:lang w:eastAsia="zh-CN"/>
        </w:rPr>
        <w:t>，产量和质量方面的问题往往是通过</w:t>
      </w:r>
      <w:r>
        <w:rPr>
          <w:rFonts w:hint="eastAsia" w:asciiTheme="minorEastAsia" w:hAnsiTheme="minorEastAsia"/>
          <w:sz w:val="24"/>
          <w:szCs w:val="24"/>
          <w:lang w:eastAsia="zh-CN"/>
        </w:rPr>
        <w:t>车间主任</w:t>
      </w:r>
      <w:r>
        <w:rPr>
          <w:rFonts w:asciiTheme="minorEastAsia" w:hAnsiTheme="minorEastAsia"/>
          <w:sz w:val="24"/>
          <w:szCs w:val="24"/>
          <w:lang w:eastAsia="zh-CN"/>
        </w:rPr>
        <w:t>代表员工来进行报告，在这个环节上容易存在瞒报、漏报现象。公司通过增加现场统计来提高数据的及时性和准确性。数据结果通过</w:t>
      </w:r>
      <w:r>
        <w:rPr>
          <w:rFonts w:hint="eastAsia" w:asciiTheme="minorEastAsia" w:hAnsiTheme="minorEastAsia"/>
          <w:sz w:val="24"/>
          <w:szCs w:val="24"/>
          <w:lang w:eastAsia="zh-CN"/>
        </w:rPr>
        <w:t>邮件</w:t>
      </w:r>
      <w:r>
        <w:rPr>
          <w:rFonts w:asciiTheme="minorEastAsia" w:hAnsiTheme="minorEastAsia"/>
          <w:sz w:val="24"/>
          <w:szCs w:val="24"/>
          <w:lang w:eastAsia="zh-CN"/>
        </w:rPr>
        <w:t>传递给管理者，使其对每月的产量、质量情况一目了然，便于根据报表中各类突出问题向下级部门提出整改要求。</w:t>
      </w:r>
    </w:p>
    <w:p w14:paraId="61EFEF5C">
      <w:pPr>
        <w:spacing w:before="120" w:beforeLines="50" w:after="120" w:afterLines="50" w:line="360" w:lineRule="auto"/>
        <w:ind w:firstLine="482" w:firstLineChars="201"/>
        <w:rPr>
          <w:rFonts w:asciiTheme="minorEastAsia" w:hAnsiTheme="minorEastAsia"/>
          <w:sz w:val="24"/>
          <w:szCs w:val="24"/>
          <w:lang w:eastAsia="zh-CN"/>
        </w:rPr>
      </w:pPr>
      <w:r>
        <w:rPr>
          <w:rFonts w:asciiTheme="minorEastAsia" w:hAnsiTheme="minorEastAsia"/>
          <w:sz w:val="24"/>
          <w:szCs w:val="24"/>
          <w:lang w:eastAsia="zh-CN"/>
        </w:rPr>
        <w:t>着力于产品质量控制，采取多种方式不断改进</w:t>
      </w:r>
      <w:r>
        <w:rPr>
          <w:rFonts w:hint="eastAsia" w:asciiTheme="minorEastAsia" w:hAnsiTheme="minorEastAsia"/>
          <w:sz w:val="24"/>
          <w:szCs w:val="24"/>
          <w:lang w:eastAsia="zh-CN"/>
        </w:rPr>
        <w:t>。公司</w:t>
      </w:r>
      <w:r>
        <w:rPr>
          <w:rFonts w:asciiTheme="minorEastAsia" w:hAnsiTheme="minorEastAsia"/>
          <w:sz w:val="24"/>
          <w:szCs w:val="24"/>
          <w:lang w:eastAsia="zh-CN"/>
        </w:rPr>
        <w:t>高度重视</w:t>
      </w:r>
      <w:r>
        <w:rPr>
          <w:rFonts w:hint="eastAsia" w:asciiTheme="minorEastAsia" w:hAnsiTheme="minorEastAsia"/>
          <w:sz w:val="24"/>
          <w:szCs w:val="24"/>
          <w:lang w:eastAsia="zh-CN"/>
        </w:rPr>
        <w:t>产品</w:t>
      </w:r>
      <w:r>
        <w:rPr>
          <w:rFonts w:asciiTheme="minorEastAsia" w:hAnsiTheme="minorEastAsia"/>
          <w:sz w:val="24"/>
          <w:szCs w:val="24"/>
          <w:lang w:eastAsia="zh-CN"/>
        </w:rPr>
        <w:t>质量，</w:t>
      </w:r>
      <w:r>
        <w:rPr>
          <w:rFonts w:hint="eastAsia" w:asciiTheme="minorEastAsia" w:hAnsiTheme="minorEastAsia"/>
          <w:sz w:val="24"/>
          <w:szCs w:val="24"/>
          <w:lang w:eastAsia="zh-CN"/>
        </w:rPr>
        <w:t>设置专职检验员岗位。遵循“不接收、不制造、不流转”的“三不”原则，切实保证终端产品质量。车间管理人员或者质量经理定期对员工进行质量改进等相关培训，</w:t>
      </w:r>
      <w:r>
        <w:rPr>
          <w:rFonts w:asciiTheme="minorEastAsia" w:hAnsiTheme="minorEastAsia"/>
          <w:sz w:val="24"/>
          <w:szCs w:val="24"/>
          <w:lang w:eastAsia="zh-CN"/>
        </w:rPr>
        <w:t>提高操作员工的质量意识，要求车间工人严格按照规定进行生产操作。对于现场发现的可立即处理的质量问题，</w:t>
      </w:r>
      <w:r>
        <w:rPr>
          <w:rFonts w:hint="eastAsia" w:asciiTheme="minorEastAsia" w:hAnsiTheme="minorEastAsia"/>
          <w:sz w:val="24"/>
          <w:szCs w:val="24"/>
          <w:lang w:eastAsia="zh-CN"/>
        </w:rPr>
        <w:t>车间主任或检验员</w:t>
      </w:r>
      <w:r>
        <w:rPr>
          <w:rFonts w:asciiTheme="minorEastAsia" w:hAnsiTheme="minorEastAsia"/>
          <w:sz w:val="24"/>
          <w:szCs w:val="24"/>
          <w:lang w:eastAsia="zh-CN"/>
        </w:rPr>
        <w:t>及时组织</w:t>
      </w:r>
      <w:r>
        <w:rPr>
          <w:rFonts w:hint="eastAsia" w:asciiTheme="minorEastAsia" w:hAnsiTheme="minorEastAsia"/>
          <w:sz w:val="24"/>
          <w:szCs w:val="24"/>
          <w:lang w:eastAsia="zh-CN"/>
        </w:rPr>
        <w:t>相关</w:t>
      </w:r>
      <w:r>
        <w:rPr>
          <w:rFonts w:asciiTheme="minorEastAsia" w:hAnsiTheme="minorEastAsia"/>
          <w:sz w:val="24"/>
          <w:szCs w:val="24"/>
          <w:lang w:eastAsia="zh-CN"/>
        </w:rPr>
        <w:t>人员改进；对于由长期数据统计发现的质量问题，则通过召开月度、季度、半年度质量管理会议进行挖掘和整改。通过设置质控点、半成品检查等手段，搜索产品质量薄弱环节，有针对性地发动员工进行质量攻关。组建</w:t>
      </w:r>
      <w:r>
        <w:rPr>
          <w:rFonts w:hint="eastAsia" w:asciiTheme="minorEastAsia" w:hAnsiTheme="minorEastAsia"/>
          <w:sz w:val="24"/>
          <w:szCs w:val="24"/>
          <w:lang w:eastAsia="zh-CN"/>
        </w:rPr>
        <w:t>专题</w:t>
      </w:r>
      <w:r>
        <w:rPr>
          <w:rFonts w:asciiTheme="minorEastAsia" w:hAnsiTheme="minorEastAsia"/>
          <w:sz w:val="24"/>
          <w:szCs w:val="24"/>
          <w:lang w:eastAsia="zh-CN"/>
        </w:rPr>
        <w:t>小组，查找统计数据所反映的生产过程中造成质量缺陷的内在原因，采取相应措施消除质量问题。</w:t>
      </w:r>
    </w:p>
    <w:p w14:paraId="17EE55F6">
      <w:pPr>
        <w:spacing w:before="120" w:beforeLines="50" w:after="120" w:afterLines="50" w:line="360" w:lineRule="auto"/>
        <w:ind w:firstLine="482" w:firstLineChars="201"/>
        <w:rPr>
          <w:rFonts w:asciiTheme="minorEastAsia" w:hAnsiTheme="minorEastAsia"/>
          <w:sz w:val="24"/>
          <w:szCs w:val="24"/>
          <w:lang w:eastAsia="zh-CN"/>
        </w:rPr>
      </w:pPr>
      <w:r>
        <w:rPr>
          <w:rFonts w:asciiTheme="minorEastAsia" w:hAnsiTheme="minorEastAsia"/>
          <w:sz w:val="24"/>
          <w:szCs w:val="24"/>
          <w:lang w:eastAsia="zh-CN"/>
        </w:rPr>
        <w:t>注重现场管理与安全管理</w:t>
      </w:r>
      <w:r>
        <w:rPr>
          <w:rFonts w:hint="eastAsia" w:asciiTheme="minorEastAsia" w:hAnsiTheme="minorEastAsia"/>
          <w:sz w:val="24"/>
          <w:szCs w:val="24"/>
          <w:lang w:eastAsia="zh-CN"/>
        </w:rPr>
        <w:t>。公司</w:t>
      </w:r>
      <w:r>
        <w:rPr>
          <w:rFonts w:asciiTheme="minorEastAsia" w:hAnsiTheme="minorEastAsia"/>
          <w:sz w:val="24"/>
          <w:szCs w:val="24"/>
          <w:lang w:eastAsia="zh-CN"/>
        </w:rPr>
        <w:t>建立</w:t>
      </w:r>
      <w:r>
        <w:rPr>
          <w:rFonts w:hint="eastAsia" w:asciiTheme="minorEastAsia" w:hAnsiTheme="minorEastAsia"/>
          <w:sz w:val="24"/>
          <w:szCs w:val="24"/>
          <w:lang w:eastAsia="zh-CN"/>
        </w:rPr>
        <w:t>了</w:t>
      </w:r>
      <w:r>
        <w:rPr>
          <w:rFonts w:asciiTheme="minorEastAsia" w:hAnsiTheme="minorEastAsia"/>
          <w:sz w:val="24"/>
          <w:szCs w:val="24"/>
          <w:lang w:eastAsia="zh-CN"/>
        </w:rPr>
        <w:t>现场管理指标，并严格按照</w:t>
      </w:r>
      <w:r>
        <w:rPr>
          <w:rFonts w:hint="eastAsia" w:asciiTheme="minorEastAsia" w:hAnsiTheme="minorEastAsia"/>
          <w:sz w:val="24"/>
          <w:szCs w:val="24"/>
          <w:lang w:eastAsia="zh-CN"/>
        </w:rPr>
        <w:t>5S</w:t>
      </w:r>
      <w:r>
        <w:rPr>
          <w:rFonts w:asciiTheme="minorEastAsia" w:hAnsiTheme="minorEastAsia"/>
          <w:sz w:val="24"/>
          <w:szCs w:val="24"/>
          <w:lang w:eastAsia="zh-CN"/>
        </w:rPr>
        <w:t>标准执行。制作工艺操作看板，实现内部信息的交流与互动。要求车间做到机、法、人、料、环一体化，杜绝跑、冒、滴、漏，采取值班互检方式，一发现问题要及时解决，上级部门也会不定期地对车间生产现场进行实地考核。</w:t>
      </w:r>
    </w:p>
    <w:p w14:paraId="32411127">
      <w:pPr>
        <w:spacing w:before="120" w:beforeLines="50" w:after="120" w:afterLines="50" w:line="360" w:lineRule="auto"/>
        <w:ind w:firstLine="482" w:firstLineChars="201"/>
        <w:rPr>
          <w:rFonts w:asciiTheme="minorEastAsia" w:hAnsiTheme="minorEastAsia"/>
          <w:sz w:val="24"/>
          <w:szCs w:val="24"/>
          <w:lang w:eastAsia="zh-CN"/>
        </w:rPr>
      </w:pPr>
      <w:r>
        <w:rPr>
          <w:rFonts w:asciiTheme="minorEastAsia" w:hAnsiTheme="minorEastAsia"/>
          <w:sz w:val="24"/>
          <w:szCs w:val="24"/>
          <w:lang w:eastAsia="zh-CN"/>
        </w:rPr>
        <w:t>在安全生产方面，要求员工在日常生产活动中严格执行《员工手册》。与此同时，公司每年、每月会举行安全活动，旨在提高员工的安全意识，减少因员工的不当操作给员工和公司带来的不必要的损失。</w:t>
      </w:r>
    </w:p>
    <w:p w14:paraId="4A881D14">
      <w:pPr>
        <w:widowControl/>
        <w:spacing w:line="360" w:lineRule="auto"/>
        <w:ind w:firstLine="480"/>
        <w:rPr>
          <w:rFonts w:cs="宋体" w:asciiTheme="minorEastAsia" w:hAnsiTheme="minorEastAsia"/>
          <w:sz w:val="24"/>
          <w:szCs w:val="24"/>
          <w:lang w:eastAsia="zh-CN"/>
        </w:rPr>
      </w:pPr>
      <w:r>
        <w:rPr>
          <w:rFonts w:hint="eastAsia" w:cs="宋体" w:asciiTheme="minorEastAsia" w:hAnsiTheme="minorEastAsia"/>
          <w:sz w:val="24"/>
          <w:szCs w:val="24"/>
          <w:lang w:eastAsia="zh-CN"/>
        </w:rPr>
        <w:t>3.1.4产品售后质量诚信管理</w:t>
      </w:r>
    </w:p>
    <w:p w14:paraId="5A0E1EEC">
      <w:pPr>
        <w:pStyle w:val="6"/>
        <w:spacing w:before="120" w:line="360" w:lineRule="auto"/>
        <w:ind w:firstLine="480" w:firstLineChars="200"/>
        <w:rPr>
          <w:rFonts w:asciiTheme="minorEastAsia" w:hAnsiTheme="minorEastAsia"/>
          <w:sz w:val="24"/>
          <w:szCs w:val="24"/>
          <w:lang w:eastAsia="zh-CN"/>
        </w:rPr>
      </w:pPr>
      <w:bookmarkStart w:id="15" w:name="_Toc11813"/>
      <w:r>
        <w:rPr>
          <w:rFonts w:hint="eastAsia" w:asciiTheme="minorEastAsia" w:hAnsiTheme="minorEastAsia"/>
          <w:sz w:val="24"/>
          <w:szCs w:val="24"/>
          <w:lang w:eastAsia="zh-CN"/>
        </w:rPr>
        <w:t>销售部建立汇总客户信息，将客户所购买产品的型号和日期等资料记录在册（可以采用开票登记、或系统客户资料代替），以确保我们能联系上客户，使客户获得产品的最新消息及完善的售后服务。</w:t>
      </w:r>
    </w:p>
    <w:p w14:paraId="0A70C3A3">
      <w:pPr>
        <w:pStyle w:val="4"/>
        <w:ind w:firstLine="0" w:firstLineChars="0"/>
        <w:rPr>
          <w:lang w:eastAsia="zh-CN"/>
        </w:rPr>
      </w:pPr>
      <w:r>
        <w:rPr>
          <w:rFonts w:hint="eastAsia"/>
          <w:lang w:eastAsia="zh-CN"/>
        </w:rPr>
        <w:t>3.2 质量文化建设</w:t>
      </w:r>
      <w:bookmarkEnd w:id="15"/>
    </w:p>
    <w:p w14:paraId="46A16CD4">
      <w:pPr>
        <w:pStyle w:val="6"/>
        <w:numPr>
          <w:ilvl w:val="2"/>
          <w:numId w:val="3"/>
        </w:numPr>
        <w:tabs>
          <w:tab w:val="left" w:pos="872"/>
        </w:tabs>
        <w:spacing w:line="360" w:lineRule="auto"/>
        <w:ind w:left="872"/>
      </w:pPr>
      <w:r>
        <w:rPr>
          <w:rFonts w:hint="eastAsia"/>
        </w:rPr>
        <w:t>诚</w:t>
      </w:r>
      <w:r>
        <w:rPr>
          <w:rFonts w:hint="eastAsia"/>
          <w:spacing w:val="2"/>
        </w:rPr>
        <w:t>信</w:t>
      </w:r>
      <w:r>
        <w:rPr>
          <w:rFonts w:hint="eastAsia"/>
        </w:rPr>
        <w:t>教育</w:t>
      </w:r>
    </w:p>
    <w:p w14:paraId="3A836931">
      <w:pPr>
        <w:pStyle w:val="43"/>
        <w:spacing w:line="360" w:lineRule="auto"/>
        <w:ind w:firstLine="480"/>
        <w:rPr>
          <w:rFonts w:ascii="宋体" w:hAnsi="宋体"/>
          <w:sz w:val="24"/>
          <w:szCs w:val="24"/>
          <w:lang w:eastAsia="zh-CN"/>
        </w:rPr>
      </w:pPr>
      <w:r>
        <w:rPr>
          <w:rFonts w:hint="eastAsia" w:asciiTheme="minorEastAsia" w:hAnsiTheme="minorEastAsia"/>
          <w:sz w:val="24"/>
          <w:szCs w:val="24"/>
          <w:lang w:eastAsia="zh-CN"/>
        </w:rPr>
        <w:t xml:space="preserve">公司将员工学习和发展视为“投资”，把创建学习型组织，营造全员学习的氛围作为公司长期发展战略的重要组成部分。随着公司规模的扩大和全球化发展战略的实施，根据企业相关规定及各部门要求确定培训人员的需求情况。各部门负责人确定人员培训需求后经公司领导审批，相关部门每季度根据人员数量酌情进行培训计划的制定与实施。 </w:t>
      </w:r>
    </w:p>
    <w:p w14:paraId="07C68013">
      <w:pPr>
        <w:widowControl/>
        <w:spacing w:line="360" w:lineRule="auto"/>
        <w:ind w:firstLine="480"/>
        <w:rPr>
          <w:rFonts w:cs="宋体" w:asciiTheme="minorEastAsia" w:hAnsiTheme="minorEastAsia"/>
          <w:sz w:val="24"/>
          <w:szCs w:val="24"/>
          <w:lang w:eastAsia="zh-CN"/>
        </w:rPr>
      </w:pPr>
      <w:r>
        <w:rPr>
          <w:rFonts w:hint="eastAsia" w:cs="宋体" w:asciiTheme="minorEastAsia" w:hAnsiTheme="minorEastAsia"/>
          <w:sz w:val="24"/>
          <w:szCs w:val="24"/>
          <w:lang w:eastAsia="zh-CN"/>
        </w:rPr>
        <w:t>公司每年针对实际和市场形势，识别各部门的培训需求，制定员工培训规划和年度计划，开展职工教育培训，包括质量意识、质量知识、管理制度、专业知识等培训内容。公司每年制定并下发了《年度培训计划》等，对质量诚信教育进行了安排布置。</w:t>
      </w:r>
    </w:p>
    <w:p w14:paraId="67A0FB6D">
      <w:pPr>
        <w:widowControl/>
        <w:spacing w:line="360" w:lineRule="auto"/>
        <w:ind w:firstLine="480"/>
        <w:rPr>
          <w:rFonts w:cs="宋体" w:asciiTheme="minorEastAsia" w:hAnsiTheme="minorEastAsia"/>
          <w:sz w:val="24"/>
          <w:szCs w:val="24"/>
          <w:lang w:eastAsia="zh-CN"/>
        </w:rPr>
      </w:pPr>
      <w:r>
        <w:rPr>
          <w:rFonts w:hint="eastAsia" w:cs="宋体" w:asciiTheme="minorEastAsia" w:hAnsiTheme="minorEastAsia"/>
          <w:sz w:val="24"/>
          <w:szCs w:val="24"/>
          <w:lang w:eastAsia="zh-CN"/>
        </w:rPr>
        <w:t>根据公司教育培训方案对全体员工进行了质量诚信和质量管理意识方面的教育培训，做到有计划，有安排，有检查，有考核，有总结，确保了培训效果和质量。</w:t>
      </w:r>
    </w:p>
    <w:p w14:paraId="739379AF">
      <w:pPr>
        <w:pStyle w:val="6"/>
        <w:numPr>
          <w:ilvl w:val="2"/>
          <w:numId w:val="3"/>
        </w:numPr>
        <w:tabs>
          <w:tab w:val="left" w:pos="1134"/>
        </w:tabs>
        <w:spacing w:before="41" w:line="360" w:lineRule="auto"/>
        <w:ind w:left="872" w:hanging="446"/>
        <w:rPr>
          <w:sz w:val="24"/>
          <w:szCs w:val="24"/>
        </w:rPr>
      </w:pPr>
      <w:r>
        <w:rPr>
          <w:rFonts w:hint="eastAsia"/>
          <w:sz w:val="24"/>
          <w:szCs w:val="24"/>
        </w:rPr>
        <w:t>诚</w:t>
      </w:r>
      <w:r>
        <w:rPr>
          <w:rFonts w:hint="eastAsia"/>
          <w:spacing w:val="2"/>
          <w:sz w:val="24"/>
          <w:szCs w:val="24"/>
        </w:rPr>
        <w:t>信</w:t>
      </w:r>
      <w:r>
        <w:rPr>
          <w:rFonts w:hint="eastAsia"/>
          <w:sz w:val="24"/>
          <w:szCs w:val="24"/>
        </w:rPr>
        <w:t>自律</w:t>
      </w:r>
    </w:p>
    <w:p w14:paraId="7B981ED8">
      <w:pPr>
        <w:pStyle w:val="6"/>
        <w:spacing w:line="360" w:lineRule="auto"/>
        <w:ind w:left="0" w:firstLine="266" w:firstLineChars="111"/>
        <w:rPr>
          <w:sz w:val="24"/>
          <w:szCs w:val="24"/>
          <w:lang w:eastAsia="zh-CN"/>
        </w:rPr>
      </w:pPr>
      <w:r>
        <w:rPr>
          <w:rFonts w:hint="eastAsia"/>
          <w:sz w:val="24"/>
          <w:szCs w:val="24"/>
          <w:lang w:eastAsia="zh-CN"/>
        </w:rPr>
        <w:t xml:space="preserve">  公司在</w:t>
      </w:r>
      <w:r>
        <w:rPr>
          <w:rFonts w:hint="eastAsia"/>
          <w:spacing w:val="2"/>
          <w:sz w:val="24"/>
          <w:szCs w:val="24"/>
          <w:lang w:eastAsia="zh-CN"/>
        </w:rPr>
        <w:t>品</w:t>
      </w:r>
      <w:r>
        <w:rPr>
          <w:rFonts w:hint="eastAsia"/>
          <w:sz w:val="24"/>
          <w:szCs w:val="24"/>
          <w:lang w:eastAsia="zh-CN"/>
        </w:rPr>
        <w:t>牌知</w:t>
      </w:r>
      <w:r>
        <w:rPr>
          <w:rFonts w:hint="eastAsia"/>
          <w:spacing w:val="2"/>
          <w:sz w:val="24"/>
          <w:szCs w:val="24"/>
          <w:lang w:eastAsia="zh-CN"/>
        </w:rPr>
        <w:t>名</w:t>
      </w:r>
      <w:r>
        <w:rPr>
          <w:rFonts w:hint="eastAsia"/>
          <w:sz w:val="24"/>
          <w:szCs w:val="24"/>
          <w:lang w:eastAsia="zh-CN"/>
        </w:rPr>
        <w:t>度</w:t>
      </w:r>
      <w:r>
        <w:rPr>
          <w:rFonts w:hint="eastAsia"/>
          <w:spacing w:val="2"/>
          <w:sz w:val="24"/>
          <w:szCs w:val="24"/>
          <w:lang w:eastAsia="zh-CN"/>
        </w:rPr>
        <w:t>不</w:t>
      </w:r>
      <w:r>
        <w:rPr>
          <w:rFonts w:hint="eastAsia"/>
          <w:sz w:val="24"/>
          <w:szCs w:val="24"/>
          <w:lang w:eastAsia="zh-CN"/>
        </w:rPr>
        <w:t>断提升</w:t>
      </w:r>
      <w:r>
        <w:rPr>
          <w:rFonts w:hint="eastAsia"/>
          <w:spacing w:val="2"/>
          <w:sz w:val="24"/>
          <w:szCs w:val="24"/>
          <w:lang w:eastAsia="zh-CN"/>
        </w:rPr>
        <w:t>的</w:t>
      </w:r>
      <w:r>
        <w:rPr>
          <w:rFonts w:hint="eastAsia"/>
          <w:sz w:val="24"/>
          <w:szCs w:val="24"/>
          <w:lang w:eastAsia="zh-CN"/>
        </w:rPr>
        <w:t>同</w:t>
      </w:r>
      <w:r>
        <w:rPr>
          <w:rFonts w:hint="eastAsia"/>
          <w:spacing w:val="4"/>
          <w:sz w:val="24"/>
          <w:szCs w:val="24"/>
          <w:lang w:eastAsia="zh-CN"/>
        </w:rPr>
        <w:t>时</w:t>
      </w:r>
      <w:r>
        <w:rPr>
          <w:rFonts w:hint="eastAsia"/>
          <w:spacing w:val="-113"/>
          <w:sz w:val="24"/>
          <w:szCs w:val="24"/>
          <w:lang w:eastAsia="zh-CN"/>
        </w:rPr>
        <w:t>，</w:t>
      </w:r>
      <w:r>
        <w:rPr>
          <w:rFonts w:hint="eastAsia"/>
          <w:sz w:val="24"/>
          <w:szCs w:val="24"/>
          <w:lang w:eastAsia="zh-CN"/>
        </w:rPr>
        <w:t>始</w:t>
      </w:r>
      <w:r>
        <w:rPr>
          <w:rFonts w:hint="eastAsia"/>
          <w:spacing w:val="2"/>
          <w:sz w:val="24"/>
          <w:szCs w:val="24"/>
          <w:lang w:eastAsia="zh-CN"/>
        </w:rPr>
        <w:t>终</w:t>
      </w:r>
      <w:r>
        <w:rPr>
          <w:rFonts w:hint="eastAsia"/>
          <w:sz w:val="24"/>
          <w:szCs w:val="24"/>
          <w:lang w:eastAsia="zh-CN"/>
        </w:rPr>
        <w:t>将企业</w:t>
      </w:r>
      <w:r>
        <w:rPr>
          <w:rFonts w:hint="eastAsia"/>
          <w:spacing w:val="2"/>
          <w:sz w:val="24"/>
          <w:szCs w:val="24"/>
          <w:lang w:eastAsia="zh-CN"/>
        </w:rPr>
        <w:t>质</w:t>
      </w:r>
      <w:r>
        <w:rPr>
          <w:rFonts w:hint="eastAsia"/>
          <w:sz w:val="24"/>
          <w:szCs w:val="24"/>
          <w:lang w:eastAsia="zh-CN"/>
        </w:rPr>
        <w:t>量诚</w:t>
      </w:r>
      <w:r>
        <w:rPr>
          <w:rFonts w:hint="eastAsia"/>
          <w:spacing w:val="2"/>
          <w:sz w:val="24"/>
          <w:szCs w:val="24"/>
          <w:lang w:eastAsia="zh-CN"/>
        </w:rPr>
        <w:t>信</w:t>
      </w:r>
      <w:r>
        <w:rPr>
          <w:rFonts w:hint="eastAsia"/>
          <w:sz w:val="24"/>
          <w:szCs w:val="24"/>
          <w:lang w:eastAsia="zh-CN"/>
        </w:rPr>
        <w:t>建</w:t>
      </w:r>
      <w:r>
        <w:rPr>
          <w:rFonts w:hint="eastAsia"/>
          <w:spacing w:val="2"/>
          <w:sz w:val="24"/>
          <w:szCs w:val="24"/>
          <w:lang w:eastAsia="zh-CN"/>
        </w:rPr>
        <w:t>设</w:t>
      </w:r>
      <w:r>
        <w:rPr>
          <w:rFonts w:hint="eastAsia"/>
          <w:sz w:val="24"/>
          <w:szCs w:val="24"/>
          <w:lang w:eastAsia="zh-CN"/>
        </w:rPr>
        <w:t>视为重</w:t>
      </w:r>
      <w:r>
        <w:rPr>
          <w:rFonts w:hint="eastAsia"/>
          <w:spacing w:val="2"/>
          <w:sz w:val="24"/>
          <w:szCs w:val="24"/>
          <w:lang w:eastAsia="zh-CN"/>
        </w:rPr>
        <w:t>要</w:t>
      </w:r>
      <w:r>
        <w:rPr>
          <w:rFonts w:hint="eastAsia"/>
          <w:sz w:val="24"/>
          <w:szCs w:val="24"/>
          <w:lang w:eastAsia="zh-CN"/>
        </w:rPr>
        <w:t>的</w:t>
      </w:r>
      <w:r>
        <w:rPr>
          <w:w w:val="99"/>
          <w:sz w:val="24"/>
          <w:szCs w:val="24"/>
          <w:lang w:eastAsia="zh-CN"/>
        </w:rPr>
        <w:t xml:space="preserve"> </w:t>
      </w:r>
      <w:r>
        <w:rPr>
          <w:rFonts w:hint="eastAsia"/>
          <w:sz w:val="24"/>
          <w:szCs w:val="24"/>
          <w:lang w:eastAsia="zh-CN"/>
        </w:rPr>
        <w:t>一环</w:t>
      </w:r>
      <w:r>
        <w:rPr>
          <w:rFonts w:hint="eastAsia"/>
          <w:spacing w:val="-38"/>
          <w:sz w:val="24"/>
          <w:szCs w:val="24"/>
          <w:lang w:eastAsia="zh-CN"/>
        </w:rPr>
        <w:t>。</w:t>
      </w:r>
      <w:r>
        <w:rPr>
          <w:rFonts w:hint="eastAsia"/>
          <w:sz w:val="24"/>
          <w:szCs w:val="24"/>
          <w:lang w:eastAsia="zh-CN"/>
        </w:rPr>
        <w:t>树</w:t>
      </w:r>
      <w:r>
        <w:rPr>
          <w:rFonts w:hint="eastAsia"/>
          <w:spacing w:val="2"/>
          <w:sz w:val="24"/>
          <w:szCs w:val="24"/>
          <w:lang w:eastAsia="zh-CN"/>
        </w:rPr>
        <w:t>立</w:t>
      </w:r>
      <w:r>
        <w:rPr>
          <w:rFonts w:hint="eastAsia"/>
          <w:sz w:val="24"/>
          <w:szCs w:val="24"/>
          <w:lang w:eastAsia="zh-CN"/>
        </w:rPr>
        <w:t>先进</w:t>
      </w:r>
      <w:r>
        <w:rPr>
          <w:rFonts w:hint="eastAsia"/>
          <w:spacing w:val="2"/>
          <w:sz w:val="24"/>
          <w:szCs w:val="24"/>
          <w:lang w:eastAsia="zh-CN"/>
        </w:rPr>
        <w:t>的企</w:t>
      </w:r>
      <w:r>
        <w:rPr>
          <w:rFonts w:hint="eastAsia"/>
          <w:sz w:val="24"/>
          <w:szCs w:val="24"/>
          <w:lang w:eastAsia="zh-CN"/>
        </w:rPr>
        <w:t>业价值</w:t>
      </w:r>
      <w:r>
        <w:rPr>
          <w:rFonts w:hint="eastAsia"/>
          <w:spacing w:val="2"/>
          <w:sz w:val="24"/>
          <w:szCs w:val="24"/>
          <w:lang w:eastAsia="zh-CN"/>
        </w:rPr>
        <w:t>观</w:t>
      </w:r>
      <w:r>
        <w:rPr>
          <w:rFonts w:hint="eastAsia"/>
          <w:sz w:val="24"/>
          <w:szCs w:val="24"/>
          <w:lang w:eastAsia="zh-CN"/>
        </w:rPr>
        <w:t>和正</w:t>
      </w:r>
      <w:r>
        <w:rPr>
          <w:rFonts w:hint="eastAsia"/>
          <w:spacing w:val="2"/>
          <w:sz w:val="24"/>
          <w:szCs w:val="24"/>
          <w:lang w:eastAsia="zh-CN"/>
        </w:rPr>
        <w:t>确</w:t>
      </w:r>
      <w:r>
        <w:rPr>
          <w:rFonts w:hint="eastAsia"/>
          <w:sz w:val="24"/>
          <w:szCs w:val="24"/>
          <w:lang w:eastAsia="zh-CN"/>
        </w:rPr>
        <w:t>的</w:t>
      </w:r>
      <w:r>
        <w:rPr>
          <w:rFonts w:hint="eastAsia"/>
          <w:spacing w:val="2"/>
          <w:sz w:val="24"/>
          <w:szCs w:val="24"/>
          <w:lang w:eastAsia="zh-CN"/>
        </w:rPr>
        <w:t>经</w:t>
      </w:r>
      <w:r>
        <w:rPr>
          <w:rFonts w:hint="eastAsia"/>
          <w:sz w:val="24"/>
          <w:szCs w:val="24"/>
          <w:lang w:eastAsia="zh-CN"/>
        </w:rPr>
        <w:t>营理念</w:t>
      </w:r>
      <w:r>
        <w:rPr>
          <w:rFonts w:hint="eastAsia"/>
          <w:spacing w:val="-38"/>
          <w:sz w:val="24"/>
          <w:szCs w:val="24"/>
          <w:lang w:eastAsia="zh-CN"/>
        </w:rPr>
        <w:t>，</w:t>
      </w:r>
      <w:r>
        <w:rPr>
          <w:rFonts w:hint="eastAsia"/>
          <w:spacing w:val="2"/>
          <w:sz w:val="24"/>
          <w:szCs w:val="24"/>
          <w:lang w:eastAsia="zh-CN"/>
        </w:rPr>
        <w:t>守</w:t>
      </w:r>
      <w:r>
        <w:rPr>
          <w:rFonts w:hint="eastAsia"/>
          <w:sz w:val="24"/>
          <w:szCs w:val="24"/>
          <w:lang w:eastAsia="zh-CN"/>
        </w:rPr>
        <w:t>法经</w:t>
      </w:r>
      <w:r>
        <w:rPr>
          <w:rFonts w:hint="eastAsia"/>
          <w:spacing w:val="2"/>
          <w:sz w:val="24"/>
          <w:szCs w:val="24"/>
          <w:lang w:eastAsia="zh-CN"/>
        </w:rPr>
        <w:t>营</w:t>
      </w:r>
      <w:r>
        <w:rPr>
          <w:rFonts w:hint="eastAsia"/>
          <w:spacing w:val="-35"/>
          <w:sz w:val="24"/>
          <w:szCs w:val="24"/>
          <w:lang w:eastAsia="zh-CN"/>
        </w:rPr>
        <w:t>，</w:t>
      </w:r>
      <w:r>
        <w:rPr>
          <w:rFonts w:hint="eastAsia"/>
          <w:sz w:val="24"/>
          <w:szCs w:val="24"/>
          <w:lang w:eastAsia="zh-CN"/>
        </w:rPr>
        <w:t>自觉接</w:t>
      </w:r>
      <w:r>
        <w:rPr>
          <w:rFonts w:hint="eastAsia"/>
          <w:spacing w:val="2"/>
          <w:sz w:val="24"/>
          <w:szCs w:val="24"/>
          <w:lang w:eastAsia="zh-CN"/>
        </w:rPr>
        <w:t>受</w:t>
      </w:r>
      <w:r>
        <w:rPr>
          <w:rFonts w:hint="eastAsia"/>
          <w:sz w:val="24"/>
          <w:szCs w:val="24"/>
          <w:lang w:eastAsia="zh-CN"/>
        </w:rPr>
        <w:t>有关部</w:t>
      </w:r>
      <w:r>
        <w:rPr>
          <w:w w:val="99"/>
          <w:sz w:val="24"/>
          <w:szCs w:val="24"/>
          <w:lang w:eastAsia="zh-CN"/>
        </w:rPr>
        <w:t xml:space="preserve"> </w:t>
      </w:r>
      <w:r>
        <w:rPr>
          <w:rFonts w:hint="eastAsia"/>
          <w:sz w:val="24"/>
          <w:szCs w:val="24"/>
          <w:lang w:eastAsia="zh-CN"/>
        </w:rPr>
        <w:t>门的监</w:t>
      </w:r>
      <w:r>
        <w:rPr>
          <w:rFonts w:hint="eastAsia"/>
          <w:spacing w:val="2"/>
          <w:sz w:val="24"/>
          <w:szCs w:val="24"/>
          <w:lang w:eastAsia="zh-CN"/>
        </w:rPr>
        <w:t>督</w:t>
      </w:r>
      <w:r>
        <w:rPr>
          <w:rFonts w:hint="eastAsia"/>
          <w:sz w:val="24"/>
          <w:szCs w:val="24"/>
          <w:lang w:eastAsia="zh-CN"/>
        </w:rPr>
        <w:t>管理</w:t>
      </w:r>
      <w:r>
        <w:rPr>
          <w:rFonts w:hint="eastAsia"/>
          <w:spacing w:val="-38"/>
          <w:sz w:val="24"/>
          <w:szCs w:val="24"/>
          <w:lang w:eastAsia="zh-CN"/>
        </w:rPr>
        <w:t>。</w:t>
      </w:r>
      <w:r>
        <w:rPr>
          <w:rFonts w:hint="eastAsia"/>
          <w:sz w:val="24"/>
          <w:szCs w:val="24"/>
          <w:lang w:eastAsia="zh-CN"/>
        </w:rPr>
        <w:t>公司</w:t>
      </w:r>
      <w:r>
        <w:rPr>
          <w:rFonts w:hint="eastAsia"/>
          <w:spacing w:val="2"/>
          <w:sz w:val="24"/>
          <w:szCs w:val="24"/>
          <w:lang w:eastAsia="zh-CN"/>
        </w:rPr>
        <w:t>严格</w:t>
      </w:r>
      <w:r>
        <w:rPr>
          <w:rFonts w:hint="eastAsia"/>
          <w:sz w:val="24"/>
          <w:szCs w:val="24"/>
          <w:lang w:eastAsia="zh-CN"/>
        </w:rPr>
        <w:t>按照有</w:t>
      </w:r>
      <w:r>
        <w:rPr>
          <w:rFonts w:hint="eastAsia"/>
          <w:spacing w:val="2"/>
          <w:sz w:val="24"/>
          <w:szCs w:val="24"/>
          <w:lang w:eastAsia="zh-CN"/>
        </w:rPr>
        <w:t>关</w:t>
      </w:r>
      <w:r>
        <w:rPr>
          <w:rFonts w:hint="eastAsia"/>
          <w:sz w:val="24"/>
          <w:szCs w:val="24"/>
          <w:lang w:eastAsia="zh-CN"/>
        </w:rPr>
        <w:t>法律</w:t>
      </w:r>
      <w:r>
        <w:rPr>
          <w:rFonts w:hint="eastAsia"/>
          <w:spacing w:val="2"/>
          <w:sz w:val="24"/>
          <w:szCs w:val="24"/>
          <w:lang w:eastAsia="zh-CN"/>
        </w:rPr>
        <w:t>法</w:t>
      </w:r>
      <w:r>
        <w:rPr>
          <w:rFonts w:hint="eastAsia"/>
          <w:sz w:val="24"/>
          <w:szCs w:val="24"/>
          <w:lang w:eastAsia="zh-CN"/>
        </w:rPr>
        <w:t>规</w:t>
      </w:r>
      <w:r>
        <w:rPr>
          <w:rFonts w:hint="eastAsia"/>
          <w:spacing w:val="2"/>
          <w:sz w:val="24"/>
          <w:szCs w:val="24"/>
          <w:lang w:eastAsia="zh-CN"/>
        </w:rPr>
        <w:t>的</w:t>
      </w:r>
      <w:r>
        <w:rPr>
          <w:rFonts w:hint="eastAsia"/>
          <w:sz w:val="24"/>
          <w:szCs w:val="24"/>
          <w:lang w:eastAsia="zh-CN"/>
        </w:rPr>
        <w:t>规定</w:t>
      </w:r>
      <w:r>
        <w:rPr>
          <w:rFonts w:hint="eastAsia"/>
          <w:spacing w:val="-18"/>
          <w:sz w:val="24"/>
          <w:szCs w:val="24"/>
          <w:lang w:eastAsia="zh-CN"/>
        </w:rPr>
        <w:t>，</w:t>
      </w:r>
      <w:r>
        <w:rPr>
          <w:rFonts w:hint="eastAsia"/>
          <w:sz w:val="24"/>
          <w:szCs w:val="24"/>
          <w:lang w:eastAsia="zh-CN"/>
        </w:rPr>
        <w:t>真</w:t>
      </w:r>
      <w:r>
        <w:rPr>
          <w:rFonts w:hint="eastAsia"/>
          <w:spacing w:val="2"/>
          <w:sz w:val="24"/>
          <w:szCs w:val="24"/>
          <w:lang w:eastAsia="zh-CN"/>
        </w:rPr>
        <w:t>实</w:t>
      </w:r>
      <w:r>
        <w:rPr>
          <w:rFonts w:hint="eastAsia"/>
          <w:spacing w:val="-21"/>
          <w:sz w:val="24"/>
          <w:szCs w:val="24"/>
          <w:lang w:eastAsia="zh-CN"/>
        </w:rPr>
        <w:t>、</w:t>
      </w:r>
      <w:r>
        <w:rPr>
          <w:rFonts w:hint="eastAsia"/>
          <w:sz w:val="24"/>
          <w:szCs w:val="24"/>
          <w:lang w:eastAsia="zh-CN"/>
        </w:rPr>
        <w:t>准</w:t>
      </w:r>
      <w:r>
        <w:rPr>
          <w:rFonts w:hint="eastAsia"/>
          <w:spacing w:val="2"/>
          <w:sz w:val="24"/>
          <w:szCs w:val="24"/>
          <w:lang w:eastAsia="zh-CN"/>
        </w:rPr>
        <w:t>确</w:t>
      </w:r>
      <w:r>
        <w:rPr>
          <w:rFonts w:hint="eastAsia"/>
          <w:spacing w:val="-18"/>
          <w:sz w:val="24"/>
          <w:szCs w:val="24"/>
          <w:lang w:eastAsia="zh-CN"/>
        </w:rPr>
        <w:t>、</w:t>
      </w:r>
      <w:r>
        <w:rPr>
          <w:rFonts w:hint="eastAsia"/>
          <w:sz w:val="24"/>
          <w:szCs w:val="24"/>
          <w:lang w:eastAsia="zh-CN"/>
        </w:rPr>
        <w:t>及时</w:t>
      </w:r>
      <w:r>
        <w:rPr>
          <w:rFonts w:hint="eastAsia"/>
          <w:spacing w:val="-18"/>
          <w:sz w:val="24"/>
          <w:szCs w:val="24"/>
          <w:lang w:eastAsia="zh-CN"/>
        </w:rPr>
        <w:t>、</w:t>
      </w:r>
      <w:r>
        <w:rPr>
          <w:rFonts w:hint="eastAsia"/>
          <w:sz w:val="24"/>
          <w:szCs w:val="24"/>
          <w:lang w:eastAsia="zh-CN"/>
        </w:rPr>
        <w:t>完整</w:t>
      </w:r>
      <w:r>
        <w:rPr>
          <w:rFonts w:hint="eastAsia"/>
          <w:spacing w:val="2"/>
          <w:sz w:val="24"/>
          <w:szCs w:val="24"/>
          <w:lang w:eastAsia="zh-CN"/>
        </w:rPr>
        <w:t>地</w:t>
      </w:r>
      <w:r>
        <w:rPr>
          <w:rFonts w:hint="eastAsia"/>
          <w:sz w:val="24"/>
          <w:szCs w:val="24"/>
          <w:lang w:eastAsia="zh-CN"/>
        </w:rPr>
        <w:t>披露</w:t>
      </w:r>
      <w:r>
        <w:rPr>
          <w:rFonts w:hint="eastAsia"/>
          <w:spacing w:val="2"/>
          <w:sz w:val="24"/>
          <w:szCs w:val="24"/>
          <w:lang w:eastAsia="zh-CN"/>
        </w:rPr>
        <w:t>信</w:t>
      </w:r>
      <w:r>
        <w:rPr>
          <w:rFonts w:hint="eastAsia"/>
          <w:sz w:val="24"/>
          <w:szCs w:val="24"/>
          <w:lang w:eastAsia="zh-CN"/>
        </w:rPr>
        <w:t>息</w:t>
      </w:r>
      <w:r>
        <w:rPr>
          <w:rFonts w:hint="eastAsia"/>
          <w:spacing w:val="-21"/>
          <w:sz w:val="24"/>
          <w:szCs w:val="24"/>
          <w:lang w:eastAsia="zh-CN"/>
        </w:rPr>
        <w:t>，</w:t>
      </w:r>
      <w:r>
        <w:rPr>
          <w:rFonts w:hint="eastAsia"/>
          <w:spacing w:val="2"/>
          <w:sz w:val="24"/>
          <w:szCs w:val="24"/>
          <w:lang w:eastAsia="zh-CN"/>
        </w:rPr>
        <w:t>并</w:t>
      </w:r>
      <w:r>
        <w:rPr>
          <w:rFonts w:hint="eastAsia"/>
          <w:sz w:val="24"/>
          <w:szCs w:val="24"/>
          <w:lang w:eastAsia="zh-CN"/>
        </w:rPr>
        <w:t>指定公司官方网站为公司信息</w:t>
      </w:r>
      <w:r>
        <w:rPr>
          <w:rFonts w:hint="eastAsia"/>
          <w:spacing w:val="2"/>
          <w:sz w:val="24"/>
          <w:szCs w:val="24"/>
          <w:lang w:eastAsia="zh-CN"/>
        </w:rPr>
        <w:t>披</w:t>
      </w:r>
      <w:r>
        <w:rPr>
          <w:rFonts w:hint="eastAsia"/>
          <w:sz w:val="24"/>
          <w:szCs w:val="24"/>
          <w:lang w:eastAsia="zh-CN"/>
        </w:rPr>
        <w:t>露的报刊和网站，确保所有相关方都能够及时的获取公司发布的信息；同时，公司通过邮箱等多种方式与相关方进行沟通交流。</w:t>
      </w:r>
      <w:r>
        <w:rPr>
          <w:sz w:val="24"/>
          <w:szCs w:val="24"/>
          <w:lang w:eastAsia="zh-CN"/>
        </w:rPr>
        <w:t xml:space="preserve"> </w:t>
      </w:r>
    </w:p>
    <w:p w14:paraId="15179019">
      <w:pPr>
        <w:pStyle w:val="6"/>
        <w:numPr>
          <w:ilvl w:val="2"/>
          <w:numId w:val="3"/>
        </w:numPr>
        <w:tabs>
          <w:tab w:val="left" w:pos="993"/>
        </w:tabs>
        <w:spacing w:before="41" w:line="360" w:lineRule="auto"/>
        <w:ind w:left="872" w:hanging="446"/>
        <w:rPr>
          <w:spacing w:val="2"/>
          <w:sz w:val="24"/>
          <w:szCs w:val="24"/>
          <w:lang w:eastAsia="zh-CN"/>
        </w:rPr>
      </w:pPr>
      <w:r>
        <w:rPr>
          <w:sz w:val="24"/>
          <w:szCs w:val="24"/>
          <w:lang w:eastAsia="zh-CN"/>
        </w:rPr>
        <w:t xml:space="preserve"> </w:t>
      </w:r>
      <w:r>
        <w:rPr>
          <w:rFonts w:hint="eastAsia"/>
          <w:sz w:val="24"/>
          <w:szCs w:val="24"/>
        </w:rPr>
        <w:t>企业文化</w:t>
      </w:r>
    </w:p>
    <w:p w14:paraId="63F2AC8C">
      <w:pPr>
        <w:autoSpaceDE w:val="0"/>
        <w:autoSpaceDN w:val="0"/>
        <w:spacing w:line="360" w:lineRule="auto"/>
        <w:ind w:firstLine="488" w:firstLineChars="200"/>
        <w:rPr>
          <w:rFonts w:ascii="宋体" w:hAnsi="宋体"/>
          <w:spacing w:val="2"/>
          <w:sz w:val="24"/>
          <w:szCs w:val="24"/>
          <w:lang w:eastAsia="zh-CN"/>
        </w:rPr>
      </w:pPr>
      <w:r>
        <w:rPr>
          <w:rFonts w:ascii="宋体" w:hAnsi="宋体"/>
          <w:spacing w:val="2"/>
          <w:sz w:val="24"/>
          <w:szCs w:val="24"/>
          <w:lang w:eastAsia="zh-CN"/>
        </w:rPr>
        <w:t>高层领导为使员工和相关方了解组织价值观等</w:t>
      </w:r>
      <w:r>
        <w:rPr>
          <w:rFonts w:hint="eastAsia" w:ascii="宋体" w:hAnsi="宋体"/>
          <w:spacing w:val="2"/>
          <w:sz w:val="24"/>
          <w:szCs w:val="24"/>
          <w:lang w:eastAsia="zh-CN"/>
        </w:rPr>
        <w:t>企业文化</w:t>
      </w:r>
      <w:r>
        <w:rPr>
          <w:rFonts w:ascii="宋体" w:hAnsi="宋体"/>
          <w:spacing w:val="2"/>
          <w:sz w:val="24"/>
          <w:szCs w:val="24"/>
          <w:lang w:eastAsia="zh-CN"/>
        </w:rPr>
        <w:t>，通过多种方式和途径，全方位、多角度</w:t>
      </w:r>
      <w:r>
        <w:rPr>
          <w:rFonts w:hint="eastAsia" w:ascii="宋体" w:hAnsi="宋体"/>
          <w:spacing w:val="2"/>
          <w:sz w:val="24"/>
          <w:szCs w:val="24"/>
          <w:lang w:eastAsia="zh-CN"/>
        </w:rPr>
        <w:t>的</w:t>
      </w:r>
      <w:r>
        <w:rPr>
          <w:rFonts w:ascii="宋体" w:hAnsi="宋体"/>
          <w:spacing w:val="2"/>
          <w:sz w:val="24"/>
          <w:szCs w:val="24"/>
          <w:lang w:eastAsia="zh-CN"/>
        </w:rPr>
        <w:t>向员工、顾客、供应商、政府及社会组织进行沟通，实现评价，达到推介企业，促进企业文化不断繁荣、发展。</w:t>
      </w:r>
      <w:r>
        <w:rPr>
          <w:rFonts w:hint="eastAsia" w:ascii="宋体" w:hAnsi="宋体"/>
          <w:spacing w:val="2"/>
          <w:sz w:val="24"/>
          <w:szCs w:val="24"/>
          <w:lang w:eastAsia="zh-CN"/>
        </w:rPr>
        <w:t>并围绕“良心做事，诚恳做人。”的核心价值观，建设富有特色，开放创新，公平正直的企业文化。”</w:t>
      </w:r>
    </w:p>
    <w:p w14:paraId="2DF6CF3E">
      <w:pPr>
        <w:pStyle w:val="39"/>
        <w:spacing w:before="120" w:line="360" w:lineRule="auto"/>
      </w:pPr>
      <w:bookmarkStart w:id="16" w:name="_Ref363217834"/>
      <w:r>
        <w:t>表</w:t>
      </w:r>
      <w:r>
        <w:rPr>
          <w:rFonts w:hint="eastAsia"/>
        </w:rPr>
        <w:t>3.2.3</w:t>
      </w:r>
      <w:r>
        <w:t>-</w:t>
      </w:r>
      <w:r>
        <w:fldChar w:fldCharType="begin"/>
      </w:r>
      <w:r>
        <w:instrText xml:space="preserve"> SEQ 表4.1- \* ARABIC </w:instrText>
      </w:r>
      <w:r>
        <w:fldChar w:fldCharType="separate"/>
      </w:r>
      <w:r>
        <w:t>1</w:t>
      </w:r>
      <w:r>
        <w:fldChar w:fldCharType="end"/>
      </w:r>
      <w:bookmarkEnd w:id="16"/>
      <w:r>
        <w:rPr>
          <w:rFonts w:hint="eastAsia"/>
        </w:rPr>
        <w:t xml:space="preserve"> 企业文化的传播方式</w:t>
      </w:r>
    </w:p>
    <w:tbl>
      <w:tblPr>
        <w:tblStyle w:val="15"/>
        <w:tblW w:w="97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7331"/>
        <w:gridCol w:w="1291"/>
      </w:tblGrid>
      <w:tr w14:paraId="53412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blHeader/>
          <w:jc w:val="center"/>
        </w:trPr>
        <w:tc>
          <w:tcPr>
            <w:tcW w:w="1101" w:type="dxa"/>
            <w:shd w:val="clear" w:color="auto" w:fill="003399"/>
            <w:vAlign w:val="center"/>
          </w:tcPr>
          <w:p w14:paraId="53ABD63B">
            <w:pPr>
              <w:spacing w:line="300" w:lineRule="auto"/>
              <w:jc w:val="center"/>
              <w:rPr>
                <w:rFonts w:ascii="宋体" w:hAnsi="宋体" w:cs="Calibri"/>
                <w:b/>
                <w:color w:val="FFFFFF"/>
                <w:sz w:val="18"/>
                <w:szCs w:val="18"/>
              </w:rPr>
            </w:pPr>
            <w:r>
              <w:rPr>
                <w:rFonts w:hint="eastAsia" w:ascii="宋体" w:hAnsi="宋体" w:cs="Calibri"/>
                <w:b/>
                <w:color w:val="FFFFFF"/>
                <w:sz w:val="18"/>
                <w:szCs w:val="18"/>
              </w:rPr>
              <w:t>沟通对象</w:t>
            </w:r>
          </w:p>
        </w:tc>
        <w:tc>
          <w:tcPr>
            <w:tcW w:w="7331" w:type="dxa"/>
            <w:shd w:val="clear" w:color="auto" w:fill="003399"/>
            <w:vAlign w:val="center"/>
          </w:tcPr>
          <w:p w14:paraId="0F395425">
            <w:pPr>
              <w:spacing w:line="300" w:lineRule="auto"/>
              <w:ind w:firstLine="361" w:firstLineChars="200"/>
              <w:jc w:val="center"/>
              <w:rPr>
                <w:rFonts w:ascii="宋体" w:hAnsi="宋体" w:cs="Calibri"/>
                <w:b/>
                <w:color w:val="FFFFFF"/>
                <w:sz w:val="18"/>
                <w:szCs w:val="18"/>
              </w:rPr>
            </w:pPr>
            <w:r>
              <w:rPr>
                <w:rFonts w:hint="eastAsia" w:ascii="宋体" w:hAnsi="宋体" w:cs="Calibri"/>
                <w:b/>
                <w:color w:val="FFFFFF"/>
                <w:sz w:val="18"/>
                <w:szCs w:val="18"/>
              </w:rPr>
              <w:t>传播方式渠道</w:t>
            </w:r>
          </w:p>
        </w:tc>
        <w:tc>
          <w:tcPr>
            <w:tcW w:w="1291" w:type="dxa"/>
            <w:shd w:val="clear" w:color="auto" w:fill="003399"/>
            <w:vAlign w:val="center"/>
          </w:tcPr>
          <w:p w14:paraId="5E6CAE9C">
            <w:pPr>
              <w:spacing w:line="300" w:lineRule="auto"/>
              <w:rPr>
                <w:rFonts w:ascii="宋体" w:hAnsi="宋体"/>
                <w:b/>
                <w:color w:val="FFFFFF"/>
                <w:sz w:val="18"/>
                <w:szCs w:val="18"/>
              </w:rPr>
            </w:pPr>
            <w:r>
              <w:rPr>
                <w:rFonts w:hint="eastAsia" w:ascii="宋体" w:hAnsi="宋体"/>
                <w:b/>
                <w:color w:val="FFFFFF"/>
                <w:sz w:val="18"/>
                <w:szCs w:val="18"/>
              </w:rPr>
              <w:t>沟通方式</w:t>
            </w:r>
          </w:p>
        </w:tc>
      </w:tr>
      <w:tr w14:paraId="6EFDD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1" w:type="dxa"/>
            <w:vMerge w:val="restart"/>
            <w:shd w:val="clear" w:color="auto" w:fill="auto"/>
            <w:vAlign w:val="center"/>
          </w:tcPr>
          <w:p w14:paraId="008BF3BA">
            <w:pPr>
              <w:spacing w:line="300" w:lineRule="auto"/>
              <w:jc w:val="center"/>
              <w:rPr>
                <w:rFonts w:ascii="宋体" w:hAnsi="宋体" w:cs="Calibri"/>
                <w:sz w:val="21"/>
                <w:szCs w:val="21"/>
              </w:rPr>
            </w:pPr>
            <w:r>
              <w:rPr>
                <w:rFonts w:hint="eastAsia" w:ascii="宋体" w:hAnsi="宋体" w:cs="Calibri"/>
                <w:sz w:val="21"/>
                <w:szCs w:val="21"/>
              </w:rPr>
              <w:t>员工</w:t>
            </w:r>
          </w:p>
        </w:tc>
        <w:tc>
          <w:tcPr>
            <w:tcW w:w="7331" w:type="dxa"/>
            <w:shd w:val="clear" w:color="auto" w:fill="auto"/>
            <w:vAlign w:val="center"/>
          </w:tcPr>
          <w:p w14:paraId="5BBE99F2">
            <w:pPr>
              <w:spacing w:line="300" w:lineRule="auto"/>
              <w:rPr>
                <w:rFonts w:ascii="宋体" w:hAnsi="宋体"/>
                <w:sz w:val="21"/>
                <w:szCs w:val="21"/>
                <w:lang w:eastAsia="zh-CN"/>
              </w:rPr>
            </w:pPr>
            <w:r>
              <w:rPr>
                <w:rFonts w:ascii="宋体" w:hAnsi="宋体"/>
                <w:sz w:val="21"/>
                <w:szCs w:val="21"/>
                <w:lang w:eastAsia="zh-CN"/>
              </w:rPr>
              <w:t>拓展训练、</w:t>
            </w:r>
            <w:r>
              <w:rPr>
                <w:rFonts w:hint="eastAsia" w:ascii="宋体" w:hAnsi="宋体"/>
                <w:sz w:val="21"/>
                <w:szCs w:val="21"/>
                <w:lang w:eastAsia="zh-CN"/>
              </w:rPr>
              <w:t>入职培训、</w:t>
            </w:r>
            <w:r>
              <w:rPr>
                <w:rFonts w:ascii="宋体" w:hAnsi="宋体"/>
                <w:sz w:val="21"/>
                <w:szCs w:val="21"/>
                <w:lang w:eastAsia="zh-CN"/>
              </w:rPr>
              <w:t>在职培训、专业培训、选拔培训</w:t>
            </w:r>
            <w:r>
              <w:rPr>
                <w:rFonts w:hint="eastAsia" w:ascii="宋体" w:hAnsi="宋体"/>
                <w:sz w:val="21"/>
                <w:szCs w:val="21"/>
                <w:lang w:eastAsia="zh-CN"/>
              </w:rPr>
              <w:t>等</w:t>
            </w:r>
          </w:p>
        </w:tc>
        <w:tc>
          <w:tcPr>
            <w:tcW w:w="1291" w:type="dxa"/>
            <w:shd w:val="clear" w:color="auto" w:fill="auto"/>
            <w:vAlign w:val="center"/>
          </w:tcPr>
          <w:p w14:paraId="6753E687">
            <w:pPr>
              <w:spacing w:line="300" w:lineRule="auto"/>
              <w:rPr>
                <w:rFonts w:ascii="宋体" w:hAnsi="宋体"/>
                <w:sz w:val="21"/>
                <w:szCs w:val="21"/>
              </w:rPr>
            </w:pPr>
            <w:r>
              <w:rPr>
                <w:rFonts w:hint="eastAsia" w:ascii="宋体" w:hAnsi="宋体"/>
                <w:sz w:val="21"/>
                <w:szCs w:val="21"/>
              </w:rPr>
              <w:t>员工参与</w:t>
            </w:r>
          </w:p>
        </w:tc>
      </w:tr>
      <w:tr w14:paraId="2E4D1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1" w:type="dxa"/>
            <w:vMerge w:val="continue"/>
            <w:shd w:val="clear" w:color="auto" w:fill="auto"/>
          </w:tcPr>
          <w:p w14:paraId="184339D9">
            <w:pPr>
              <w:spacing w:line="300" w:lineRule="auto"/>
              <w:ind w:firstLine="420" w:firstLineChars="200"/>
              <w:rPr>
                <w:rFonts w:ascii="宋体" w:hAnsi="宋体" w:cs="Calibri"/>
                <w:sz w:val="21"/>
                <w:szCs w:val="21"/>
              </w:rPr>
            </w:pPr>
          </w:p>
        </w:tc>
        <w:tc>
          <w:tcPr>
            <w:tcW w:w="7331" w:type="dxa"/>
            <w:shd w:val="clear" w:color="auto" w:fill="auto"/>
            <w:vAlign w:val="center"/>
          </w:tcPr>
          <w:p w14:paraId="2399BAD3">
            <w:pPr>
              <w:spacing w:line="300" w:lineRule="auto"/>
              <w:jc w:val="both"/>
              <w:rPr>
                <w:rFonts w:ascii="宋体" w:hAnsi="宋体"/>
                <w:sz w:val="21"/>
                <w:szCs w:val="21"/>
                <w:lang w:eastAsia="zh-CN"/>
              </w:rPr>
            </w:pPr>
            <w:r>
              <w:rPr>
                <w:rFonts w:ascii="宋体" w:hAnsi="宋体"/>
                <w:sz w:val="21"/>
                <w:szCs w:val="21"/>
                <w:lang w:eastAsia="zh-CN"/>
              </w:rPr>
              <w:t>《员工手册》</w:t>
            </w:r>
            <w:r>
              <w:rPr>
                <w:rFonts w:hint="eastAsia" w:ascii="宋体" w:hAnsi="宋体"/>
                <w:sz w:val="21"/>
                <w:szCs w:val="21"/>
                <w:lang w:eastAsia="zh-CN"/>
              </w:rPr>
              <w:t>、《公司会议管理规定》、公司官网</w:t>
            </w:r>
            <w:r>
              <w:rPr>
                <w:rFonts w:ascii="宋体" w:hAnsi="宋体"/>
                <w:sz w:val="21"/>
                <w:szCs w:val="21"/>
                <w:lang w:eastAsia="zh-CN"/>
              </w:rPr>
              <w:t>、微信公众号</w:t>
            </w:r>
            <w:r>
              <w:rPr>
                <w:rFonts w:hint="eastAsia" w:ascii="宋体" w:hAnsi="宋体"/>
                <w:sz w:val="21"/>
                <w:szCs w:val="21"/>
                <w:lang w:eastAsia="zh-CN"/>
              </w:rPr>
              <w:t>、</w:t>
            </w:r>
            <w:r>
              <w:rPr>
                <w:rFonts w:ascii="宋体" w:hAnsi="宋体"/>
                <w:sz w:val="21"/>
                <w:szCs w:val="21"/>
                <w:lang w:eastAsia="zh-CN"/>
              </w:rPr>
              <w:t>公司文件、企业文化墙、车间宣传栏、</w:t>
            </w:r>
            <w:r>
              <w:rPr>
                <w:rFonts w:hint="eastAsia" w:ascii="宋体" w:hAnsi="宋体"/>
                <w:sz w:val="21"/>
                <w:szCs w:val="21"/>
                <w:lang w:eastAsia="zh-CN"/>
              </w:rPr>
              <w:t>标语旗帜、</w:t>
            </w:r>
            <w:r>
              <w:rPr>
                <w:rFonts w:ascii="宋体" w:hAnsi="宋体"/>
                <w:sz w:val="21"/>
                <w:szCs w:val="21"/>
                <w:lang w:eastAsia="zh-CN"/>
              </w:rPr>
              <w:t>企业宣传片</w:t>
            </w:r>
            <w:r>
              <w:rPr>
                <w:rFonts w:hint="eastAsia" w:ascii="宋体" w:hAnsi="宋体"/>
                <w:sz w:val="21"/>
                <w:szCs w:val="21"/>
                <w:lang w:eastAsia="zh-CN"/>
              </w:rPr>
              <w:t>等</w:t>
            </w:r>
          </w:p>
        </w:tc>
        <w:tc>
          <w:tcPr>
            <w:tcW w:w="1291" w:type="dxa"/>
            <w:shd w:val="clear" w:color="auto" w:fill="auto"/>
            <w:vAlign w:val="center"/>
          </w:tcPr>
          <w:p w14:paraId="6EEFAC3C">
            <w:pPr>
              <w:spacing w:line="300" w:lineRule="auto"/>
              <w:rPr>
                <w:rFonts w:ascii="宋体" w:hAnsi="宋体"/>
                <w:sz w:val="21"/>
                <w:szCs w:val="21"/>
              </w:rPr>
            </w:pPr>
            <w:r>
              <w:rPr>
                <w:rFonts w:hint="eastAsia" w:ascii="宋体" w:hAnsi="宋体"/>
                <w:sz w:val="21"/>
                <w:szCs w:val="21"/>
              </w:rPr>
              <w:t>潜移默化</w:t>
            </w:r>
          </w:p>
          <w:p w14:paraId="7F03872F">
            <w:pPr>
              <w:spacing w:line="300" w:lineRule="auto"/>
              <w:rPr>
                <w:rFonts w:ascii="宋体" w:hAnsi="宋体"/>
                <w:sz w:val="21"/>
                <w:szCs w:val="21"/>
              </w:rPr>
            </w:pPr>
            <w:r>
              <w:rPr>
                <w:rFonts w:hint="eastAsia" w:ascii="宋体" w:hAnsi="宋体"/>
                <w:sz w:val="21"/>
                <w:szCs w:val="21"/>
              </w:rPr>
              <w:t>广泛传播</w:t>
            </w:r>
          </w:p>
        </w:tc>
      </w:tr>
      <w:tr w14:paraId="39104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1" w:type="dxa"/>
            <w:vMerge w:val="continue"/>
            <w:shd w:val="clear" w:color="auto" w:fill="auto"/>
          </w:tcPr>
          <w:p w14:paraId="07B1985D">
            <w:pPr>
              <w:spacing w:line="300" w:lineRule="auto"/>
              <w:ind w:firstLine="420" w:firstLineChars="200"/>
              <w:rPr>
                <w:rFonts w:ascii="宋体" w:hAnsi="宋体" w:cs="Calibri"/>
                <w:sz w:val="21"/>
                <w:szCs w:val="21"/>
              </w:rPr>
            </w:pPr>
          </w:p>
        </w:tc>
        <w:tc>
          <w:tcPr>
            <w:tcW w:w="7331" w:type="dxa"/>
            <w:shd w:val="clear" w:color="auto" w:fill="auto"/>
            <w:vAlign w:val="center"/>
          </w:tcPr>
          <w:p w14:paraId="56F807DC">
            <w:pPr>
              <w:spacing w:line="300" w:lineRule="auto"/>
              <w:jc w:val="both"/>
              <w:rPr>
                <w:rFonts w:ascii="宋体" w:hAnsi="宋体"/>
                <w:sz w:val="21"/>
                <w:szCs w:val="21"/>
                <w:lang w:eastAsia="zh-CN"/>
              </w:rPr>
            </w:pPr>
            <w:r>
              <w:rPr>
                <w:rFonts w:hint="eastAsia" w:ascii="宋体" w:hAnsi="宋体"/>
                <w:sz w:val="21"/>
                <w:szCs w:val="21"/>
                <w:lang w:eastAsia="zh-CN"/>
              </w:rPr>
              <w:t>公司网站、</w:t>
            </w:r>
            <w:r>
              <w:rPr>
                <w:rFonts w:ascii="宋体" w:hAnsi="宋体"/>
                <w:sz w:val="21"/>
                <w:szCs w:val="21"/>
                <w:lang w:eastAsia="zh-CN"/>
              </w:rPr>
              <w:t>微信公众号</w:t>
            </w:r>
            <w:r>
              <w:rPr>
                <w:rFonts w:hint="eastAsia" w:ascii="宋体" w:hAnsi="宋体"/>
                <w:sz w:val="21"/>
                <w:szCs w:val="21"/>
                <w:lang w:eastAsia="zh-CN"/>
              </w:rPr>
              <w:t>、电话、OA系统、电子邮件系统、总经理信箱</w:t>
            </w:r>
          </w:p>
        </w:tc>
        <w:tc>
          <w:tcPr>
            <w:tcW w:w="1291" w:type="dxa"/>
            <w:shd w:val="clear" w:color="auto" w:fill="auto"/>
            <w:vAlign w:val="center"/>
          </w:tcPr>
          <w:p w14:paraId="111C6778">
            <w:pPr>
              <w:spacing w:line="300" w:lineRule="auto"/>
              <w:rPr>
                <w:rFonts w:ascii="宋体" w:hAnsi="宋体"/>
                <w:sz w:val="21"/>
                <w:szCs w:val="21"/>
              </w:rPr>
            </w:pPr>
            <w:r>
              <w:rPr>
                <w:rFonts w:hint="eastAsia" w:ascii="宋体" w:hAnsi="宋体"/>
                <w:sz w:val="21"/>
                <w:szCs w:val="21"/>
              </w:rPr>
              <w:t>双向沟通</w:t>
            </w:r>
          </w:p>
        </w:tc>
      </w:tr>
      <w:tr w14:paraId="4112A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1" w:type="dxa"/>
            <w:vMerge w:val="continue"/>
            <w:shd w:val="clear" w:color="auto" w:fill="auto"/>
          </w:tcPr>
          <w:p w14:paraId="17F5BAD3">
            <w:pPr>
              <w:spacing w:line="300" w:lineRule="auto"/>
              <w:ind w:firstLine="420" w:firstLineChars="200"/>
              <w:rPr>
                <w:rFonts w:ascii="宋体" w:hAnsi="宋体" w:cs="Calibri"/>
                <w:sz w:val="21"/>
                <w:szCs w:val="21"/>
              </w:rPr>
            </w:pPr>
          </w:p>
        </w:tc>
        <w:tc>
          <w:tcPr>
            <w:tcW w:w="7331" w:type="dxa"/>
            <w:shd w:val="clear" w:color="auto" w:fill="auto"/>
            <w:vAlign w:val="center"/>
          </w:tcPr>
          <w:p w14:paraId="2DF43661">
            <w:pPr>
              <w:spacing w:line="300" w:lineRule="auto"/>
              <w:jc w:val="both"/>
              <w:rPr>
                <w:rFonts w:ascii="宋体" w:hAnsi="宋体"/>
                <w:sz w:val="21"/>
                <w:szCs w:val="21"/>
                <w:lang w:eastAsia="zh-CN"/>
              </w:rPr>
            </w:pPr>
            <w:r>
              <w:rPr>
                <w:rFonts w:hint="eastAsia" w:ascii="宋体" w:hAnsi="宋体"/>
                <w:sz w:val="21"/>
                <w:szCs w:val="21"/>
                <w:lang w:eastAsia="zh-CN"/>
              </w:rPr>
              <w:t>读书交流会、迎春文艺汇演、团拜晚宴、劳动综合技能竞赛、安全知识竞赛、中秋联谊活动、运动会、篮球赛、乒乓球赛等各类文体活动</w:t>
            </w:r>
          </w:p>
        </w:tc>
        <w:tc>
          <w:tcPr>
            <w:tcW w:w="1291" w:type="dxa"/>
            <w:shd w:val="clear" w:color="auto" w:fill="auto"/>
            <w:vAlign w:val="center"/>
          </w:tcPr>
          <w:p w14:paraId="25313D55">
            <w:pPr>
              <w:spacing w:line="300" w:lineRule="auto"/>
              <w:rPr>
                <w:rFonts w:ascii="宋体" w:hAnsi="宋体"/>
                <w:sz w:val="21"/>
                <w:szCs w:val="21"/>
              </w:rPr>
            </w:pPr>
            <w:r>
              <w:rPr>
                <w:rFonts w:hint="eastAsia" w:ascii="宋体" w:hAnsi="宋体"/>
                <w:sz w:val="21"/>
                <w:szCs w:val="21"/>
              </w:rPr>
              <w:t>员工参与</w:t>
            </w:r>
          </w:p>
        </w:tc>
      </w:tr>
      <w:tr w14:paraId="132C8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1" w:type="dxa"/>
            <w:vMerge w:val="continue"/>
            <w:shd w:val="clear" w:color="auto" w:fill="auto"/>
          </w:tcPr>
          <w:p w14:paraId="12F0BEA7">
            <w:pPr>
              <w:spacing w:line="300" w:lineRule="auto"/>
              <w:ind w:firstLine="420" w:firstLineChars="200"/>
              <w:rPr>
                <w:rFonts w:ascii="宋体" w:hAnsi="宋体" w:cs="Calibri"/>
                <w:sz w:val="21"/>
                <w:szCs w:val="21"/>
              </w:rPr>
            </w:pPr>
          </w:p>
        </w:tc>
        <w:tc>
          <w:tcPr>
            <w:tcW w:w="7331" w:type="dxa"/>
            <w:shd w:val="clear" w:color="auto" w:fill="auto"/>
            <w:vAlign w:val="center"/>
          </w:tcPr>
          <w:p w14:paraId="363DBF07">
            <w:pPr>
              <w:spacing w:line="300" w:lineRule="auto"/>
              <w:jc w:val="both"/>
              <w:rPr>
                <w:rFonts w:ascii="宋体" w:hAnsi="宋体"/>
                <w:sz w:val="21"/>
                <w:szCs w:val="21"/>
                <w:lang w:eastAsia="zh-CN"/>
              </w:rPr>
            </w:pPr>
            <w:r>
              <w:rPr>
                <w:rFonts w:hint="eastAsia" w:ascii="宋体" w:hAnsi="宋体"/>
                <w:sz w:val="21"/>
                <w:szCs w:val="21"/>
                <w:lang w:eastAsia="zh-CN"/>
              </w:rPr>
              <w:t>优秀员工、合理化建议奖、</w:t>
            </w:r>
            <w:r>
              <w:rPr>
                <w:rFonts w:ascii="宋体" w:hAnsi="宋体"/>
                <w:sz w:val="21"/>
                <w:szCs w:val="21"/>
                <w:lang w:eastAsia="zh-CN"/>
              </w:rPr>
              <w:t>年终总结大会及先进表彰大会</w:t>
            </w:r>
            <w:r>
              <w:rPr>
                <w:rFonts w:hint="eastAsia" w:ascii="宋体" w:hAnsi="宋体"/>
                <w:sz w:val="21"/>
                <w:szCs w:val="21"/>
                <w:lang w:eastAsia="zh-CN"/>
              </w:rPr>
              <w:t>等</w:t>
            </w:r>
          </w:p>
        </w:tc>
        <w:tc>
          <w:tcPr>
            <w:tcW w:w="1291" w:type="dxa"/>
            <w:shd w:val="clear" w:color="auto" w:fill="auto"/>
            <w:vAlign w:val="center"/>
          </w:tcPr>
          <w:p w14:paraId="3CAD87CB">
            <w:pPr>
              <w:spacing w:line="300" w:lineRule="auto"/>
              <w:rPr>
                <w:rFonts w:ascii="宋体" w:hAnsi="宋体"/>
                <w:sz w:val="21"/>
                <w:szCs w:val="21"/>
              </w:rPr>
            </w:pPr>
            <w:r>
              <w:rPr>
                <w:rFonts w:hint="eastAsia" w:ascii="宋体" w:hAnsi="宋体"/>
                <w:sz w:val="21"/>
                <w:szCs w:val="21"/>
              </w:rPr>
              <w:t>榜样激励</w:t>
            </w:r>
          </w:p>
        </w:tc>
      </w:tr>
      <w:tr w14:paraId="29C99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1" w:type="dxa"/>
            <w:vMerge w:val="continue"/>
            <w:shd w:val="clear" w:color="auto" w:fill="auto"/>
          </w:tcPr>
          <w:p w14:paraId="78E5985B">
            <w:pPr>
              <w:spacing w:line="300" w:lineRule="auto"/>
              <w:ind w:firstLine="420" w:firstLineChars="200"/>
              <w:rPr>
                <w:rFonts w:ascii="宋体" w:hAnsi="宋体" w:cs="Calibri"/>
                <w:sz w:val="21"/>
                <w:szCs w:val="21"/>
              </w:rPr>
            </w:pPr>
          </w:p>
        </w:tc>
        <w:tc>
          <w:tcPr>
            <w:tcW w:w="7331" w:type="dxa"/>
            <w:shd w:val="clear" w:color="auto" w:fill="auto"/>
            <w:vAlign w:val="center"/>
          </w:tcPr>
          <w:p w14:paraId="0AE78665">
            <w:pPr>
              <w:spacing w:line="300" w:lineRule="auto"/>
              <w:jc w:val="both"/>
              <w:rPr>
                <w:rFonts w:ascii="宋体" w:hAnsi="宋体"/>
                <w:spacing w:val="-4"/>
                <w:sz w:val="21"/>
                <w:szCs w:val="21"/>
                <w:lang w:eastAsia="zh-CN"/>
              </w:rPr>
            </w:pPr>
            <w:r>
              <w:rPr>
                <w:rFonts w:hint="eastAsia" w:ascii="宋体" w:hAnsi="宋体"/>
                <w:spacing w:val="-4"/>
                <w:sz w:val="21"/>
                <w:szCs w:val="21"/>
                <w:lang w:eastAsia="zh-CN"/>
              </w:rPr>
              <w:t>职工代表大会、员工座谈会、先进事迹座谈会、生产每日早会、部门月度例会、专题研讨会、绩效评审会、绩效面谈、年度总结表彰大会、员工满意度调查、党支部会议</w:t>
            </w:r>
          </w:p>
        </w:tc>
        <w:tc>
          <w:tcPr>
            <w:tcW w:w="1291" w:type="dxa"/>
            <w:shd w:val="clear" w:color="auto" w:fill="auto"/>
            <w:vAlign w:val="center"/>
          </w:tcPr>
          <w:p w14:paraId="711F2909">
            <w:pPr>
              <w:spacing w:line="300" w:lineRule="auto"/>
              <w:rPr>
                <w:rFonts w:ascii="宋体" w:hAnsi="宋体"/>
                <w:sz w:val="21"/>
                <w:szCs w:val="21"/>
              </w:rPr>
            </w:pPr>
            <w:r>
              <w:rPr>
                <w:rFonts w:hint="eastAsia" w:ascii="宋体" w:hAnsi="宋体"/>
                <w:sz w:val="21"/>
                <w:szCs w:val="21"/>
              </w:rPr>
              <w:t>交流座谈</w:t>
            </w:r>
          </w:p>
        </w:tc>
      </w:tr>
      <w:tr w14:paraId="7F988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101" w:type="dxa"/>
            <w:vMerge w:val="restart"/>
            <w:shd w:val="clear" w:color="auto" w:fill="auto"/>
            <w:vAlign w:val="center"/>
          </w:tcPr>
          <w:p w14:paraId="4E737F87">
            <w:pPr>
              <w:spacing w:line="300" w:lineRule="auto"/>
              <w:jc w:val="center"/>
              <w:rPr>
                <w:rFonts w:ascii="宋体" w:hAnsi="宋体" w:cs="Calibri"/>
                <w:sz w:val="21"/>
                <w:szCs w:val="21"/>
              </w:rPr>
            </w:pPr>
            <w:r>
              <w:rPr>
                <w:rFonts w:hint="eastAsia" w:ascii="宋体" w:hAnsi="宋体" w:cs="Calibri"/>
                <w:sz w:val="21"/>
                <w:szCs w:val="21"/>
              </w:rPr>
              <w:t>顾客</w:t>
            </w:r>
          </w:p>
        </w:tc>
        <w:tc>
          <w:tcPr>
            <w:tcW w:w="7331" w:type="dxa"/>
            <w:shd w:val="clear" w:color="auto" w:fill="auto"/>
            <w:vAlign w:val="center"/>
          </w:tcPr>
          <w:p w14:paraId="283C3204">
            <w:pPr>
              <w:spacing w:line="300" w:lineRule="auto"/>
              <w:jc w:val="both"/>
              <w:rPr>
                <w:rFonts w:ascii="宋体" w:hAnsi="宋体"/>
                <w:sz w:val="21"/>
                <w:szCs w:val="21"/>
                <w:lang w:eastAsia="zh-CN"/>
              </w:rPr>
            </w:pPr>
            <w:r>
              <w:rPr>
                <w:rFonts w:hint="eastAsia" w:ascii="宋体" w:hAnsi="宋体"/>
                <w:sz w:val="21"/>
                <w:szCs w:val="21"/>
                <w:lang w:eastAsia="zh-CN"/>
              </w:rPr>
              <w:t>公司官方网站、企业宣传册、产品手册、广告片、各种</w:t>
            </w:r>
            <w:r>
              <w:rPr>
                <w:rFonts w:ascii="宋体" w:hAnsi="宋体"/>
                <w:sz w:val="21"/>
                <w:szCs w:val="21"/>
                <w:lang w:eastAsia="zh-CN"/>
              </w:rPr>
              <w:t>展览会</w:t>
            </w:r>
            <w:r>
              <w:rPr>
                <w:rFonts w:hint="eastAsia" w:ascii="宋体" w:hAnsi="宋体"/>
                <w:sz w:val="21"/>
                <w:szCs w:val="21"/>
                <w:lang w:eastAsia="zh-CN"/>
              </w:rPr>
              <w:t>、传真、</w:t>
            </w:r>
          </w:p>
          <w:p w14:paraId="05D85AF6">
            <w:pPr>
              <w:spacing w:line="300" w:lineRule="auto"/>
              <w:jc w:val="both"/>
              <w:rPr>
                <w:rFonts w:ascii="宋体" w:hAnsi="宋体"/>
                <w:sz w:val="21"/>
                <w:szCs w:val="21"/>
                <w:lang w:eastAsia="zh-CN"/>
              </w:rPr>
            </w:pPr>
            <w:r>
              <w:rPr>
                <w:rFonts w:hint="eastAsia" w:ascii="宋体" w:hAnsi="宋体"/>
                <w:sz w:val="21"/>
                <w:szCs w:val="21"/>
                <w:lang w:eastAsia="zh-CN"/>
              </w:rPr>
              <w:t>电子邮件</w:t>
            </w:r>
          </w:p>
        </w:tc>
        <w:tc>
          <w:tcPr>
            <w:tcW w:w="1291" w:type="dxa"/>
            <w:shd w:val="clear" w:color="auto" w:fill="auto"/>
            <w:vAlign w:val="center"/>
          </w:tcPr>
          <w:p w14:paraId="729C607D">
            <w:pPr>
              <w:spacing w:line="300" w:lineRule="auto"/>
              <w:rPr>
                <w:rFonts w:ascii="宋体" w:hAnsi="宋体"/>
                <w:sz w:val="21"/>
                <w:szCs w:val="21"/>
              </w:rPr>
            </w:pPr>
            <w:r>
              <w:rPr>
                <w:rFonts w:hint="eastAsia" w:ascii="宋体" w:hAnsi="宋体"/>
                <w:sz w:val="21"/>
                <w:szCs w:val="21"/>
              </w:rPr>
              <w:t>传播为主</w:t>
            </w:r>
          </w:p>
          <w:p w14:paraId="6AE79219">
            <w:pPr>
              <w:spacing w:line="300" w:lineRule="auto"/>
              <w:rPr>
                <w:rFonts w:ascii="宋体" w:hAnsi="宋体"/>
                <w:sz w:val="21"/>
                <w:szCs w:val="21"/>
              </w:rPr>
            </w:pPr>
            <w:r>
              <w:rPr>
                <w:rFonts w:hint="eastAsia" w:ascii="宋体" w:hAnsi="宋体"/>
                <w:sz w:val="21"/>
                <w:szCs w:val="21"/>
              </w:rPr>
              <w:t>注重反馈</w:t>
            </w:r>
          </w:p>
        </w:tc>
      </w:tr>
      <w:tr w14:paraId="350DB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1" w:type="dxa"/>
            <w:vMerge w:val="continue"/>
            <w:shd w:val="clear" w:color="auto" w:fill="auto"/>
            <w:vAlign w:val="center"/>
          </w:tcPr>
          <w:p w14:paraId="30FE449E">
            <w:pPr>
              <w:spacing w:line="300" w:lineRule="auto"/>
              <w:jc w:val="center"/>
              <w:rPr>
                <w:rFonts w:ascii="宋体" w:hAnsi="宋体" w:cs="Calibri"/>
                <w:sz w:val="21"/>
                <w:szCs w:val="21"/>
              </w:rPr>
            </w:pPr>
          </w:p>
        </w:tc>
        <w:tc>
          <w:tcPr>
            <w:tcW w:w="7331" w:type="dxa"/>
            <w:shd w:val="clear" w:color="auto" w:fill="auto"/>
            <w:vAlign w:val="center"/>
          </w:tcPr>
          <w:p w14:paraId="2D53E24C">
            <w:pPr>
              <w:spacing w:line="300" w:lineRule="auto"/>
              <w:jc w:val="both"/>
              <w:rPr>
                <w:rFonts w:ascii="宋体" w:hAnsi="宋体"/>
                <w:sz w:val="21"/>
                <w:szCs w:val="21"/>
                <w:lang w:eastAsia="zh-CN"/>
              </w:rPr>
            </w:pPr>
            <w:r>
              <w:rPr>
                <w:rFonts w:hint="eastAsia" w:ascii="宋体" w:hAnsi="宋体"/>
                <w:sz w:val="21"/>
                <w:szCs w:val="21"/>
                <w:lang w:eastAsia="zh-CN"/>
              </w:rPr>
              <w:t>高层互访、客户供应商联合体会议、参加客户的供应商年会、</w:t>
            </w:r>
          </w:p>
          <w:p w14:paraId="5127BC4A">
            <w:pPr>
              <w:spacing w:line="300" w:lineRule="auto"/>
              <w:jc w:val="both"/>
              <w:rPr>
                <w:rFonts w:ascii="宋体" w:hAnsi="宋体"/>
                <w:sz w:val="21"/>
                <w:szCs w:val="21"/>
                <w:highlight w:val="yellow"/>
                <w:lang w:eastAsia="zh-CN"/>
              </w:rPr>
            </w:pPr>
            <w:r>
              <w:rPr>
                <w:rFonts w:hint="eastAsia" w:ascii="宋体" w:hAnsi="宋体"/>
                <w:sz w:val="21"/>
                <w:szCs w:val="21"/>
                <w:lang w:eastAsia="zh-CN"/>
              </w:rPr>
              <w:t>专题交流会议、信息化系统</w:t>
            </w:r>
          </w:p>
        </w:tc>
        <w:tc>
          <w:tcPr>
            <w:tcW w:w="1291" w:type="dxa"/>
            <w:shd w:val="clear" w:color="auto" w:fill="auto"/>
            <w:vAlign w:val="center"/>
          </w:tcPr>
          <w:p w14:paraId="7A6619A4">
            <w:pPr>
              <w:spacing w:line="300" w:lineRule="auto"/>
              <w:rPr>
                <w:rFonts w:ascii="宋体" w:hAnsi="宋体"/>
                <w:sz w:val="21"/>
                <w:szCs w:val="21"/>
              </w:rPr>
            </w:pPr>
            <w:r>
              <w:rPr>
                <w:rFonts w:hint="eastAsia" w:ascii="宋体" w:hAnsi="宋体"/>
                <w:sz w:val="21"/>
                <w:szCs w:val="21"/>
              </w:rPr>
              <w:t>双向沟通</w:t>
            </w:r>
          </w:p>
        </w:tc>
      </w:tr>
      <w:tr w14:paraId="77408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1" w:type="dxa"/>
            <w:shd w:val="clear" w:color="auto" w:fill="auto"/>
            <w:vAlign w:val="center"/>
          </w:tcPr>
          <w:p w14:paraId="7A57044B">
            <w:pPr>
              <w:spacing w:line="300" w:lineRule="auto"/>
              <w:jc w:val="center"/>
              <w:rPr>
                <w:rFonts w:ascii="宋体" w:hAnsi="宋体" w:cs="Calibri"/>
                <w:sz w:val="21"/>
                <w:szCs w:val="21"/>
              </w:rPr>
            </w:pPr>
            <w:r>
              <w:rPr>
                <w:rFonts w:hint="eastAsia" w:ascii="宋体" w:hAnsi="宋体" w:cs="Calibri"/>
                <w:sz w:val="21"/>
                <w:szCs w:val="21"/>
              </w:rPr>
              <w:t>供应商</w:t>
            </w:r>
          </w:p>
        </w:tc>
        <w:tc>
          <w:tcPr>
            <w:tcW w:w="7331" w:type="dxa"/>
            <w:shd w:val="clear" w:color="auto" w:fill="auto"/>
            <w:vAlign w:val="center"/>
          </w:tcPr>
          <w:p w14:paraId="2D7DD66A">
            <w:pPr>
              <w:spacing w:line="300" w:lineRule="auto"/>
              <w:jc w:val="both"/>
              <w:rPr>
                <w:rFonts w:ascii="宋体" w:hAnsi="宋体"/>
                <w:sz w:val="21"/>
                <w:szCs w:val="21"/>
                <w:lang w:eastAsia="zh-CN"/>
              </w:rPr>
            </w:pPr>
            <w:r>
              <w:rPr>
                <w:rFonts w:hint="eastAsia" w:ascii="宋体" w:hAnsi="宋体"/>
                <w:sz w:val="21"/>
                <w:szCs w:val="21"/>
                <w:lang w:eastAsia="zh-CN"/>
              </w:rPr>
              <w:t>供应商大会、供应商座谈会、优秀供应商评选、供应商满意度调查、</w:t>
            </w:r>
          </w:p>
          <w:p w14:paraId="0F00745E">
            <w:pPr>
              <w:spacing w:line="300" w:lineRule="auto"/>
              <w:jc w:val="both"/>
              <w:rPr>
                <w:rFonts w:ascii="宋体" w:hAnsi="宋体"/>
                <w:sz w:val="21"/>
                <w:szCs w:val="21"/>
                <w:lang w:eastAsia="zh-CN"/>
              </w:rPr>
            </w:pPr>
            <w:r>
              <w:rPr>
                <w:rFonts w:hint="eastAsia" w:ascii="宋体" w:hAnsi="宋体"/>
                <w:sz w:val="21"/>
                <w:szCs w:val="21"/>
                <w:lang w:eastAsia="zh-CN"/>
              </w:rPr>
              <w:t>采购展会、实地考察、电话沟通、电子邮件、合同协议</w:t>
            </w:r>
          </w:p>
        </w:tc>
        <w:tc>
          <w:tcPr>
            <w:tcW w:w="1291" w:type="dxa"/>
            <w:shd w:val="clear" w:color="auto" w:fill="auto"/>
            <w:vAlign w:val="center"/>
          </w:tcPr>
          <w:p w14:paraId="4B7305AF">
            <w:pPr>
              <w:spacing w:line="300" w:lineRule="auto"/>
              <w:rPr>
                <w:rFonts w:ascii="宋体" w:hAnsi="宋体"/>
                <w:sz w:val="21"/>
                <w:szCs w:val="21"/>
              </w:rPr>
            </w:pPr>
            <w:r>
              <w:rPr>
                <w:rFonts w:hint="eastAsia" w:ascii="宋体" w:hAnsi="宋体"/>
                <w:sz w:val="21"/>
                <w:szCs w:val="21"/>
              </w:rPr>
              <w:t>双向沟通</w:t>
            </w:r>
          </w:p>
        </w:tc>
      </w:tr>
      <w:tr w14:paraId="373EB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1" w:type="dxa"/>
            <w:shd w:val="clear" w:color="auto" w:fill="auto"/>
            <w:vAlign w:val="center"/>
          </w:tcPr>
          <w:p w14:paraId="438D603E">
            <w:pPr>
              <w:spacing w:line="300" w:lineRule="auto"/>
              <w:jc w:val="center"/>
              <w:rPr>
                <w:rFonts w:ascii="宋体" w:hAnsi="宋体" w:cs="Calibri"/>
                <w:sz w:val="21"/>
                <w:szCs w:val="21"/>
              </w:rPr>
            </w:pPr>
            <w:r>
              <w:rPr>
                <w:rFonts w:hint="eastAsia" w:ascii="宋体" w:hAnsi="宋体" w:cs="Calibri"/>
                <w:sz w:val="21"/>
                <w:szCs w:val="21"/>
              </w:rPr>
              <w:t>政府</w:t>
            </w:r>
          </w:p>
          <w:p w14:paraId="7239E6B1">
            <w:pPr>
              <w:spacing w:line="300" w:lineRule="auto"/>
              <w:jc w:val="center"/>
              <w:rPr>
                <w:rFonts w:ascii="宋体" w:hAnsi="宋体" w:cs="Calibri"/>
                <w:sz w:val="21"/>
                <w:szCs w:val="21"/>
              </w:rPr>
            </w:pPr>
            <w:r>
              <w:rPr>
                <w:rFonts w:hint="eastAsia" w:ascii="宋体" w:hAnsi="宋体" w:cs="Calibri"/>
                <w:sz w:val="21"/>
                <w:szCs w:val="21"/>
              </w:rPr>
              <w:t>公众</w:t>
            </w:r>
          </w:p>
        </w:tc>
        <w:tc>
          <w:tcPr>
            <w:tcW w:w="7331" w:type="dxa"/>
            <w:shd w:val="clear" w:color="auto" w:fill="auto"/>
            <w:vAlign w:val="center"/>
          </w:tcPr>
          <w:p w14:paraId="492C3D39">
            <w:pPr>
              <w:spacing w:line="300" w:lineRule="auto"/>
              <w:jc w:val="both"/>
              <w:rPr>
                <w:rFonts w:ascii="宋体" w:hAnsi="宋体"/>
                <w:sz w:val="21"/>
                <w:szCs w:val="21"/>
                <w:lang w:eastAsia="zh-CN"/>
              </w:rPr>
            </w:pPr>
            <w:r>
              <w:rPr>
                <w:rFonts w:hint="eastAsia" w:ascii="宋体" w:hAnsi="宋体"/>
                <w:sz w:val="21"/>
                <w:szCs w:val="21"/>
                <w:lang w:eastAsia="zh-CN"/>
              </w:rPr>
              <w:t>工作汇报、参观指导、公益活动、慈善捐赠、精准扶贫、企业网站、重大事项公告、宣传册、宣传</w:t>
            </w:r>
          </w:p>
        </w:tc>
        <w:tc>
          <w:tcPr>
            <w:tcW w:w="1291" w:type="dxa"/>
            <w:shd w:val="clear" w:color="auto" w:fill="auto"/>
            <w:vAlign w:val="center"/>
          </w:tcPr>
          <w:p w14:paraId="71ECDF89">
            <w:pPr>
              <w:spacing w:line="300" w:lineRule="auto"/>
              <w:rPr>
                <w:rFonts w:ascii="宋体" w:hAnsi="宋体"/>
                <w:sz w:val="21"/>
                <w:szCs w:val="21"/>
              </w:rPr>
            </w:pPr>
            <w:r>
              <w:rPr>
                <w:rFonts w:hint="eastAsia" w:ascii="宋体" w:hAnsi="宋体"/>
                <w:sz w:val="21"/>
                <w:szCs w:val="21"/>
              </w:rPr>
              <w:t>传播为主</w:t>
            </w:r>
          </w:p>
          <w:p w14:paraId="70187E3A">
            <w:pPr>
              <w:spacing w:line="300" w:lineRule="auto"/>
              <w:rPr>
                <w:rFonts w:ascii="宋体" w:hAnsi="宋体"/>
                <w:sz w:val="21"/>
                <w:szCs w:val="21"/>
              </w:rPr>
            </w:pPr>
            <w:r>
              <w:rPr>
                <w:rFonts w:hint="eastAsia" w:ascii="宋体" w:hAnsi="宋体"/>
                <w:sz w:val="21"/>
                <w:szCs w:val="21"/>
              </w:rPr>
              <w:t>注重反馈</w:t>
            </w:r>
          </w:p>
        </w:tc>
      </w:tr>
    </w:tbl>
    <w:p w14:paraId="064227BD">
      <w:pPr>
        <w:pStyle w:val="4"/>
        <w:ind w:left="0" w:leftChars="0" w:firstLine="0" w:firstLineChars="0"/>
        <w:rPr>
          <w:lang w:eastAsia="zh-CN"/>
        </w:rPr>
      </w:pPr>
      <w:bookmarkStart w:id="17" w:name="_Toc17614"/>
      <w:r>
        <w:rPr>
          <w:rFonts w:hint="eastAsia"/>
          <w:lang w:eastAsia="zh-CN"/>
        </w:rPr>
        <w:t>3.3营造诚信守法环境</w:t>
      </w:r>
      <w:bookmarkEnd w:id="17"/>
    </w:p>
    <w:p w14:paraId="71ACC003">
      <w:pPr>
        <w:spacing w:line="360" w:lineRule="auto"/>
        <w:jc w:val="both"/>
        <w:rPr>
          <w:rFonts w:ascii="宋体"/>
          <w:sz w:val="24"/>
          <w:szCs w:val="24"/>
          <w:lang w:eastAsia="zh-CN"/>
        </w:rPr>
      </w:pPr>
      <w:r>
        <w:rPr>
          <w:rFonts w:ascii="宋体" w:hAnsi="宋体"/>
          <w:sz w:val="24"/>
          <w:szCs w:val="24"/>
          <w:lang w:eastAsia="zh-CN"/>
        </w:rPr>
        <w:t>3.3.1</w:t>
      </w:r>
      <w:r>
        <w:rPr>
          <w:rFonts w:hint="eastAsia" w:ascii="宋体" w:hAnsi="宋体"/>
          <w:sz w:val="24"/>
          <w:szCs w:val="24"/>
          <w:lang w:eastAsia="zh-CN"/>
        </w:rPr>
        <w:t>恪守诚信</w:t>
      </w:r>
    </w:p>
    <w:p w14:paraId="59A1C030">
      <w:pPr>
        <w:spacing w:line="360" w:lineRule="auto"/>
        <w:ind w:firstLine="600" w:firstLineChars="250"/>
        <w:jc w:val="both"/>
        <w:rPr>
          <w:rFonts w:ascii="宋体" w:hAnsi="宋体"/>
          <w:sz w:val="24"/>
          <w:szCs w:val="24"/>
          <w:lang w:eastAsia="zh-CN"/>
        </w:rPr>
      </w:pPr>
      <w:r>
        <w:rPr>
          <w:rFonts w:hint="eastAsia" w:ascii="宋体" w:hAnsi="宋体"/>
          <w:sz w:val="24"/>
          <w:szCs w:val="24"/>
          <w:lang w:eastAsia="zh-CN"/>
        </w:rPr>
        <w:t>公司恪守商业道德，坚持诚信经营和公平竞争原则。公司从多年的经营实践中总结提炼的价值观就是“开拓创新、追求卓越、诚恳守信，共同发展”，并以此为准绳奉行不止，高层领导带头学习《公司法》、《产品质量法》、《环境保护法》、《劳动法》等法律法规培养对客户讲诚信，重合同，守信用；对社会讲诚信，守公德，行公益的行为准则。公司每年销售交易额翻倍增长，公司从不违约，也从不因为价格、质量、交货期、收付款等问题与客商发生过纠纷，深受国内外客户的信赖。</w:t>
      </w:r>
    </w:p>
    <w:p w14:paraId="4AE3D3CC">
      <w:pPr>
        <w:spacing w:line="360" w:lineRule="auto"/>
        <w:jc w:val="both"/>
        <w:rPr>
          <w:rFonts w:ascii="宋体"/>
          <w:sz w:val="24"/>
          <w:szCs w:val="24"/>
          <w:lang w:eastAsia="zh-CN"/>
        </w:rPr>
      </w:pPr>
      <w:r>
        <w:rPr>
          <w:rFonts w:ascii="宋体" w:hAnsi="宋体"/>
          <w:sz w:val="24"/>
          <w:szCs w:val="24"/>
          <w:lang w:eastAsia="zh-CN"/>
        </w:rPr>
        <w:t>3.3.2</w:t>
      </w:r>
      <w:r>
        <w:rPr>
          <w:rFonts w:hint="eastAsia" w:ascii="宋体" w:hAnsi="宋体"/>
          <w:sz w:val="24"/>
          <w:szCs w:val="24"/>
          <w:lang w:eastAsia="zh-CN"/>
        </w:rPr>
        <w:t>遵纪守法</w:t>
      </w:r>
    </w:p>
    <w:p w14:paraId="4F9D65DB">
      <w:pPr>
        <w:spacing w:line="360" w:lineRule="auto"/>
        <w:ind w:firstLine="480" w:firstLineChars="200"/>
        <w:jc w:val="both"/>
        <w:rPr>
          <w:rFonts w:ascii="宋体" w:hAnsi="宋体"/>
          <w:sz w:val="24"/>
          <w:szCs w:val="24"/>
          <w:lang w:eastAsia="zh-CN"/>
        </w:rPr>
      </w:pPr>
      <w:r>
        <w:rPr>
          <w:rFonts w:hint="eastAsia" w:ascii="宋体" w:hAnsi="宋体"/>
          <w:sz w:val="24"/>
          <w:szCs w:val="24"/>
          <w:lang w:eastAsia="zh-CN"/>
        </w:rPr>
        <w:t>公司高管带头认真学习《公司法》、《合同法》、</w:t>
      </w:r>
      <w:r>
        <w:rPr>
          <w:rFonts w:ascii="宋体" w:hAnsi="宋体"/>
          <w:sz w:val="24"/>
          <w:szCs w:val="24"/>
          <w:lang w:eastAsia="zh-CN"/>
        </w:rPr>
        <w:t>《产品质量法》、《安全生产法》</w:t>
      </w:r>
      <w:r>
        <w:rPr>
          <w:rFonts w:hint="eastAsia" w:ascii="宋体" w:hAnsi="宋体"/>
          <w:sz w:val="24"/>
          <w:szCs w:val="24"/>
          <w:lang w:eastAsia="zh-CN"/>
        </w:rPr>
        <w:t>等有关法律，在国家规定的法令、规章、制度范围内进行生产经营活动，遵守企业的章程、决议、制度。</w:t>
      </w:r>
      <w:r>
        <w:rPr>
          <w:rFonts w:ascii="宋体" w:hAnsi="宋体"/>
          <w:sz w:val="24"/>
          <w:szCs w:val="24"/>
          <w:lang w:eastAsia="zh-CN"/>
        </w:rPr>
        <w:t>《公司章程》对</w:t>
      </w:r>
      <w:r>
        <w:rPr>
          <w:rFonts w:hint="eastAsia" w:ascii="宋体" w:hAnsi="宋体"/>
          <w:sz w:val="24"/>
          <w:szCs w:val="24"/>
          <w:lang w:eastAsia="zh-CN"/>
        </w:rPr>
        <w:t>总</w:t>
      </w:r>
      <w:r>
        <w:rPr>
          <w:rFonts w:ascii="宋体" w:hAnsi="宋体"/>
          <w:sz w:val="24"/>
          <w:szCs w:val="24"/>
          <w:lang w:eastAsia="zh-CN"/>
        </w:rPr>
        <w:t>经理层贯彻执行法律、行政法规，履行诚信和勤勉的义务等方面做了明确的规定，</w:t>
      </w:r>
      <w:r>
        <w:rPr>
          <w:rFonts w:hint="eastAsia" w:ascii="宋体" w:hAnsi="宋体"/>
          <w:sz w:val="24"/>
          <w:szCs w:val="24"/>
          <w:lang w:eastAsia="zh-CN"/>
        </w:rPr>
        <w:t>并通过签订保密协议、竞业协议、授权代理职务协议等方式，</w:t>
      </w:r>
      <w:r>
        <w:rPr>
          <w:rFonts w:ascii="宋体" w:hAnsi="宋体"/>
          <w:sz w:val="24"/>
          <w:szCs w:val="24"/>
          <w:lang w:eastAsia="zh-CN"/>
        </w:rPr>
        <w:t>坚持合法经营，依法纳税，诚信为本，</w:t>
      </w:r>
      <w:r>
        <w:rPr>
          <w:rFonts w:hint="eastAsia" w:ascii="宋体" w:hAnsi="宋体"/>
          <w:sz w:val="24"/>
          <w:szCs w:val="24"/>
          <w:lang w:eastAsia="zh-CN"/>
        </w:rPr>
        <w:t>一切活动遵守中国的法律、法令和有关条例规定。</w:t>
      </w:r>
    </w:p>
    <w:p w14:paraId="4A06E87E">
      <w:pPr>
        <w:spacing w:line="360" w:lineRule="auto"/>
        <w:ind w:firstLine="480" w:firstLineChars="200"/>
        <w:rPr>
          <w:rFonts w:ascii="宋体" w:hAnsi="宋体"/>
          <w:sz w:val="24"/>
          <w:szCs w:val="24"/>
          <w:lang w:eastAsia="zh-CN"/>
        </w:rPr>
      </w:pPr>
      <w:r>
        <w:rPr>
          <w:rFonts w:hint="eastAsia" w:ascii="宋体" w:hAnsi="宋体"/>
          <w:sz w:val="24"/>
          <w:szCs w:val="24"/>
          <w:lang w:eastAsia="zh-CN"/>
        </w:rPr>
        <w:t>公司认真贯彻执行《劳动法》等国家相关法律法规，依法与所有员工签订劳动合同，成立了完善的工会组织，积极保障员工权益，并将涉及员工利益的薪酬、劳动安全、社会保险与福利、职业培训等内容进行具体规定，定期组织体检及健康培训，有效维护了员工的合法权益。公司逐步导入环境管理体系和职业安全健康体系，通过对公司的生产和管理活动进行有效控制，针对人的不安全行为和物的不安全状态及企业管理的缺陷等进行全员、全过程的安全管理，并积极组织开展“6</w:t>
      </w:r>
      <w:r>
        <w:rPr>
          <w:rFonts w:ascii="宋体" w:hAnsi="宋体"/>
          <w:sz w:val="24"/>
          <w:szCs w:val="24"/>
          <w:lang w:eastAsia="zh-CN"/>
        </w:rPr>
        <w:t>S</w:t>
      </w:r>
      <w:r>
        <w:rPr>
          <w:rFonts w:hint="eastAsia" w:ascii="宋体" w:hAnsi="宋体"/>
          <w:sz w:val="24"/>
          <w:szCs w:val="24"/>
          <w:lang w:eastAsia="zh-CN"/>
        </w:rPr>
        <w:t>”管理、安全操作培训等一系列活动，此外积极进行生产区域内通风改造、安装废气处理设备等，不断改善员工的生活和工作环境。</w:t>
      </w:r>
    </w:p>
    <w:p w14:paraId="3561E738">
      <w:pPr>
        <w:spacing w:line="360" w:lineRule="auto"/>
        <w:ind w:firstLine="480" w:firstLineChars="200"/>
        <w:rPr>
          <w:rFonts w:ascii="宋体" w:hAnsi="宋体"/>
          <w:sz w:val="24"/>
          <w:szCs w:val="24"/>
          <w:lang w:eastAsia="zh-CN"/>
        </w:rPr>
      </w:pPr>
    </w:p>
    <w:p w14:paraId="4E06EFF0">
      <w:pPr>
        <w:spacing w:line="360" w:lineRule="auto"/>
        <w:ind w:firstLine="480" w:firstLineChars="200"/>
        <w:rPr>
          <w:rFonts w:ascii="宋体" w:hAnsi="宋体"/>
          <w:sz w:val="24"/>
          <w:szCs w:val="24"/>
          <w:lang w:eastAsia="zh-CN"/>
        </w:rPr>
      </w:pPr>
    </w:p>
    <w:p w14:paraId="3C885024">
      <w:pPr>
        <w:spacing w:line="360" w:lineRule="auto"/>
        <w:ind w:firstLine="480" w:firstLineChars="200"/>
        <w:rPr>
          <w:rFonts w:ascii="宋体" w:hAnsi="宋体"/>
          <w:sz w:val="24"/>
          <w:szCs w:val="24"/>
          <w:lang w:eastAsia="zh-CN"/>
        </w:rPr>
      </w:pPr>
    </w:p>
    <w:p w14:paraId="5535F1EE">
      <w:pPr>
        <w:spacing w:line="360" w:lineRule="auto"/>
        <w:ind w:firstLine="480" w:firstLineChars="200"/>
        <w:rPr>
          <w:rFonts w:ascii="宋体" w:hAnsi="宋体"/>
          <w:sz w:val="24"/>
          <w:szCs w:val="24"/>
          <w:lang w:eastAsia="zh-CN"/>
        </w:rPr>
      </w:pPr>
    </w:p>
    <w:p w14:paraId="380F65A5">
      <w:pPr>
        <w:spacing w:line="360" w:lineRule="auto"/>
        <w:ind w:firstLine="480" w:firstLineChars="200"/>
        <w:rPr>
          <w:rFonts w:ascii="宋体" w:hAnsi="宋体"/>
          <w:sz w:val="24"/>
          <w:szCs w:val="24"/>
          <w:lang w:eastAsia="zh-CN"/>
        </w:rPr>
      </w:pPr>
    </w:p>
    <w:p w14:paraId="157EF042">
      <w:pPr>
        <w:spacing w:line="360" w:lineRule="auto"/>
        <w:ind w:firstLine="448" w:firstLineChars="200"/>
        <w:rPr>
          <w:spacing w:val="2"/>
          <w:lang w:eastAsia="zh-CN"/>
        </w:rPr>
      </w:pPr>
    </w:p>
    <w:p w14:paraId="1A38AB2B">
      <w:pPr>
        <w:widowControl/>
        <w:rPr>
          <w:spacing w:val="2"/>
          <w:lang w:eastAsia="zh-CN"/>
        </w:rPr>
      </w:pPr>
      <w:r>
        <w:rPr>
          <w:spacing w:val="2"/>
          <w:lang w:eastAsia="zh-CN"/>
        </w:rPr>
        <w:br w:type="page"/>
      </w:r>
    </w:p>
    <w:p w14:paraId="242F88F9">
      <w:pPr>
        <w:pStyle w:val="2"/>
        <w:rPr>
          <w:lang w:eastAsia="zh-CN"/>
        </w:rPr>
      </w:pPr>
      <w:bookmarkStart w:id="18" w:name="_Toc16457"/>
      <w:r>
        <w:rPr>
          <w:rFonts w:hint="eastAsia"/>
          <w:spacing w:val="2"/>
          <w:lang w:eastAsia="zh-CN"/>
        </w:rPr>
        <w:t>第四</w:t>
      </w:r>
      <w:r>
        <w:rPr>
          <w:rFonts w:hint="eastAsia"/>
          <w:lang w:eastAsia="zh-CN"/>
        </w:rPr>
        <w:t>章</w:t>
      </w:r>
      <w:r>
        <w:rPr>
          <w:spacing w:val="-20"/>
          <w:lang w:eastAsia="zh-CN"/>
        </w:rPr>
        <w:t xml:space="preserve"> </w:t>
      </w:r>
      <w:r>
        <w:rPr>
          <w:rFonts w:hint="eastAsia"/>
          <w:spacing w:val="2"/>
          <w:lang w:eastAsia="zh-CN"/>
        </w:rPr>
        <w:t>质量基础</w:t>
      </w:r>
      <w:bookmarkEnd w:id="18"/>
    </w:p>
    <w:p w14:paraId="66069B43">
      <w:pPr>
        <w:pStyle w:val="4"/>
        <w:ind w:firstLine="480"/>
        <w:rPr>
          <w:szCs w:val="24"/>
          <w:lang w:eastAsia="zh-CN"/>
        </w:rPr>
      </w:pPr>
      <w:bookmarkStart w:id="19" w:name="_Toc1062"/>
      <w:r>
        <w:rPr>
          <w:rFonts w:ascii="Cambria" w:hAnsi="Cambria" w:cs="Cambria"/>
          <w:szCs w:val="24"/>
          <w:lang w:eastAsia="zh-CN"/>
        </w:rPr>
        <w:t>4.1</w:t>
      </w:r>
      <w:r>
        <w:rPr>
          <w:rFonts w:ascii="Cambria" w:hAnsi="Cambria" w:cs="Cambria"/>
          <w:spacing w:val="-6"/>
          <w:szCs w:val="24"/>
          <w:lang w:eastAsia="zh-CN"/>
        </w:rPr>
        <w:t xml:space="preserve"> </w:t>
      </w:r>
      <w:r>
        <w:rPr>
          <w:rFonts w:hint="eastAsia"/>
          <w:szCs w:val="24"/>
          <w:lang w:eastAsia="zh-CN"/>
        </w:rPr>
        <w:t>产品</w:t>
      </w:r>
      <w:r>
        <w:rPr>
          <w:rFonts w:hint="eastAsia"/>
          <w:spacing w:val="2"/>
          <w:szCs w:val="24"/>
          <w:lang w:eastAsia="zh-CN"/>
        </w:rPr>
        <w:t>标</w:t>
      </w:r>
      <w:r>
        <w:rPr>
          <w:rFonts w:hint="eastAsia"/>
          <w:szCs w:val="24"/>
          <w:lang w:eastAsia="zh-CN"/>
        </w:rPr>
        <w:t>准</w:t>
      </w:r>
      <w:bookmarkEnd w:id="19"/>
    </w:p>
    <w:p w14:paraId="48A17EDB">
      <w:pPr>
        <w:pStyle w:val="6"/>
        <w:spacing w:line="360" w:lineRule="auto"/>
        <w:ind w:left="220" w:leftChars="100" w:firstLine="488" w:firstLineChars="200"/>
        <w:jc w:val="both"/>
        <w:rPr>
          <w:rFonts w:hint="eastAsia" w:asciiTheme="minorEastAsia" w:hAnsiTheme="minorEastAsia" w:eastAsiaTheme="minorEastAsia"/>
          <w:color w:val="000000"/>
          <w:spacing w:val="2"/>
          <w:sz w:val="24"/>
          <w:szCs w:val="24"/>
          <w:lang w:eastAsia="zh-CN"/>
        </w:rPr>
      </w:pPr>
      <w:r>
        <w:rPr>
          <w:rFonts w:hint="eastAsia" w:asciiTheme="minorEastAsia" w:hAnsiTheme="minorEastAsia" w:eastAsiaTheme="minorEastAsia"/>
          <w:color w:val="000000"/>
          <w:spacing w:val="2"/>
          <w:sz w:val="24"/>
          <w:szCs w:val="24"/>
          <w:lang w:eastAsia="zh-CN"/>
        </w:rPr>
        <w:t>公司具有完备的体系文件，按照</w:t>
      </w:r>
      <w:r>
        <w:rPr>
          <w:rFonts w:asciiTheme="minorEastAsia" w:hAnsiTheme="minorEastAsia" w:eastAsiaTheme="minorEastAsia"/>
          <w:color w:val="000000"/>
          <w:spacing w:val="2"/>
          <w:sz w:val="24"/>
          <w:szCs w:val="24"/>
          <w:lang w:eastAsia="zh-CN"/>
        </w:rPr>
        <w:t>ISO9001：2015</w:t>
      </w:r>
      <w:r>
        <w:rPr>
          <w:rFonts w:hint="eastAsia" w:asciiTheme="minorEastAsia" w:hAnsiTheme="minorEastAsia" w:eastAsiaTheme="minorEastAsia"/>
          <w:color w:val="000000"/>
          <w:spacing w:val="2"/>
          <w:sz w:val="24"/>
          <w:szCs w:val="24"/>
          <w:lang w:eastAsia="zh-CN"/>
        </w:rPr>
        <w:t>质量管理体系认证等管理体系要求及公司的实际情况，确保与管理活动、资源提供、产品实现和测量有关的过程都进行了有效策划，编制了适宜的文件，以使质量管理体系有效运行。</w:t>
      </w:r>
    </w:p>
    <w:p w14:paraId="3D66E01A">
      <w:pPr>
        <w:pStyle w:val="4"/>
        <w:ind w:firstLine="480"/>
        <w:rPr>
          <w:rFonts w:ascii="Cambria" w:hAnsi="Cambria" w:cs="Cambria"/>
          <w:szCs w:val="24"/>
          <w:lang w:eastAsia="zh-CN"/>
        </w:rPr>
      </w:pPr>
      <w:bookmarkStart w:id="20" w:name="_Toc30607"/>
      <w:r>
        <w:rPr>
          <w:rFonts w:ascii="Cambria" w:hAnsi="Cambria" w:cs="Cambria"/>
          <w:szCs w:val="24"/>
          <w:lang w:eastAsia="zh-CN"/>
        </w:rPr>
        <w:t xml:space="preserve">4.2 </w:t>
      </w:r>
      <w:r>
        <w:rPr>
          <w:rFonts w:hint="eastAsia" w:ascii="Cambria" w:hAnsi="Cambria" w:cs="Cambria"/>
          <w:szCs w:val="24"/>
          <w:lang w:eastAsia="zh-CN"/>
        </w:rPr>
        <w:t>计量水平</w:t>
      </w:r>
      <w:bookmarkEnd w:id="20"/>
    </w:p>
    <w:p w14:paraId="16DFF34A">
      <w:pPr>
        <w:spacing w:line="360" w:lineRule="auto"/>
        <w:ind w:firstLine="480" w:firstLineChars="200"/>
        <w:rPr>
          <w:rFonts w:cs="宋体" w:asciiTheme="minorEastAsia" w:hAnsiTheme="minorEastAsia"/>
          <w:sz w:val="24"/>
          <w:szCs w:val="24"/>
          <w:lang w:eastAsia="zh-CN"/>
        </w:rPr>
      </w:pPr>
      <w:r>
        <w:rPr>
          <w:rFonts w:hint="eastAsia" w:cs="宋体" w:asciiTheme="minorEastAsia" w:hAnsiTheme="minorEastAsia"/>
          <w:sz w:val="24"/>
          <w:szCs w:val="24"/>
          <w:lang w:eastAsia="zh-CN"/>
        </w:rPr>
        <w:t>公司遵循“计量准确、科学公正”的原则，</w:t>
      </w:r>
      <w:bookmarkStart w:id="21" w:name="_Toc31362"/>
      <w:r>
        <w:rPr>
          <w:rFonts w:hint="eastAsia" w:cs="宋体" w:asciiTheme="minorEastAsia" w:hAnsiTheme="minorEastAsia"/>
          <w:sz w:val="24"/>
          <w:szCs w:val="24"/>
          <w:lang w:eastAsia="zh-CN"/>
        </w:rPr>
        <w:t>覆盖从物资采购验收到产品出厂交付的全过程管理，配备了满足生产经营和质量管理要求的国际先进的检测设备，保证了计量检测结果准确。</w:t>
      </w:r>
    </w:p>
    <w:p w14:paraId="3AC3BC06">
      <w:pPr>
        <w:spacing w:line="360" w:lineRule="auto"/>
        <w:ind w:firstLine="440" w:firstLineChars="200"/>
        <w:rPr>
          <w:rFonts w:ascii="Cambria" w:hAnsi="Cambria" w:cs="Cambria"/>
          <w:szCs w:val="24"/>
          <w:lang w:eastAsia="zh-CN"/>
        </w:rPr>
      </w:pPr>
      <w:r>
        <w:rPr>
          <w:rFonts w:ascii="Cambria" w:hAnsi="Cambria" w:cs="Cambria"/>
          <w:szCs w:val="24"/>
          <w:lang w:eastAsia="zh-CN"/>
        </w:rPr>
        <w:t xml:space="preserve">4.3 </w:t>
      </w:r>
      <w:r>
        <w:rPr>
          <w:rFonts w:hint="eastAsia" w:ascii="Cambria" w:hAnsi="Cambria" w:cs="Cambria"/>
          <w:szCs w:val="24"/>
          <w:lang w:eastAsia="zh-CN"/>
        </w:rPr>
        <w:t>认证认可情况</w:t>
      </w:r>
      <w:bookmarkEnd w:id="21"/>
    </w:p>
    <w:p w14:paraId="4E5F486D">
      <w:pPr>
        <w:spacing w:line="360" w:lineRule="auto"/>
        <w:ind w:firstLine="480" w:firstLineChars="200"/>
        <w:rPr>
          <w:rFonts w:ascii="Times New Roman" w:hAnsi="Times New Roman"/>
          <w:kern w:val="2"/>
          <w:sz w:val="24"/>
          <w:szCs w:val="26"/>
          <w:lang w:eastAsia="zh-CN"/>
        </w:rPr>
      </w:pPr>
      <w:r>
        <w:rPr>
          <w:rFonts w:hint="eastAsia"/>
          <w:sz w:val="24"/>
          <w:szCs w:val="26"/>
          <w:lang w:eastAsia="zh-CN"/>
        </w:rPr>
        <w:t>公司先后通过并获得了ISO9001、ISO14001、ISO45001管理体系认证。</w:t>
      </w:r>
    </w:p>
    <w:p w14:paraId="2ECDDA60">
      <w:pPr>
        <w:pStyle w:val="4"/>
        <w:ind w:firstLine="439" w:firstLineChars="183"/>
        <w:rPr>
          <w:rFonts w:ascii="Cambria" w:hAnsi="Cambria" w:cs="Cambria"/>
          <w:szCs w:val="24"/>
          <w:lang w:eastAsia="zh-CN"/>
        </w:rPr>
      </w:pPr>
      <w:bookmarkStart w:id="22" w:name="_Toc19344"/>
      <w:r>
        <w:rPr>
          <w:rFonts w:ascii="Cambria" w:hAnsi="Cambria" w:cs="Cambria"/>
          <w:szCs w:val="24"/>
          <w:lang w:eastAsia="zh-CN"/>
        </w:rPr>
        <w:t xml:space="preserve">4.4 </w:t>
      </w:r>
      <w:r>
        <w:rPr>
          <w:rFonts w:hint="eastAsia" w:ascii="Cambria" w:hAnsi="Cambria" w:cs="Cambria"/>
          <w:szCs w:val="24"/>
          <w:lang w:eastAsia="zh-CN"/>
        </w:rPr>
        <w:t>特种设备安全管理</w:t>
      </w:r>
      <w:bookmarkEnd w:id="22"/>
      <w:r>
        <w:rPr>
          <w:rFonts w:ascii="Cambria" w:hAnsi="Cambria" w:cs="Cambria"/>
          <w:szCs w:val="24"/>
          <w:lang w:eastAsia="zh-CN"/>
        </w:rPr>
        <w:t xml:space="preserve"> </w:t>
      </w:r>
    </w:p>
    <w:p w14:paraId="714810E1">
      <w:pPr>
        <w:pStyle w:val="6"/>
        <w:spacing w:line="360" w:lineRule="auto"/>
        <w:ind w:left="0" w:right="47" w:firstLine="488" w:firstLineChars="200"/>
        <w:jc w:val="both"/>
        <w:rPr>
          <w:spacing w:val="2"/>
          <w:sz w:val="24"/>
          <w:lang w:eastAsia="zh-CN"/>
        </w:rPr>
      </w:pPr>
      <w:r>
        <w:rPr>
          <w:rFonts w:hint="eastAsia"/>
          <w:spacing w:val="2"/>
          <w:sz w:val="24"/>
          <w:lang w:eastAsia="zh-CN"/>
        </w:rPr>
        <w:t>我公司按照国家有关法律、法规、规章、标准等的要求，建立和完善了安全生产管理制度、管理制度和安全操作规程。加强对职工的宣传教育，狠抓制度的落实工作，确保了各项制度的贯彻落实，有效杜绝了“三违”现象发生。</w:t>
      </w:r>
    </w:p>
    <w:p w14:paraId="7764B20D">
      <w:pPr>
        <w:pStyle w:val="6"/>
        <w:spacing w:line="360" w:lineRule="auto"/>
        <w:ind w:left="0" w:firstLine="488" w:firstLineChars="200"/>
        <w:jc w:val="both"/>
        <w:rPr>
          <w:spacing w:val="2"/>
          <w:sz w:val="24"/>
          <w:lang w:eastAsia="zh-CN"/>
        </w:rPr>
      </w:pPr>
      <w:r>
        <w:rPr>
          <w:rFonts w:hint="eastAsia"/>
          <w:spacing w:val="2"/>
          <w:sz w:val="24"/>
          <w:lang w:eastAsia="zh-CN"/>
        </w:rPr>
        <w:t>为了有效防范重、特大事故的发生，公司加强了对特种设备和特种作业人员的安全管理，完善了特种设备和特种作业人员的安全管理制度，对特种设备定期进行保养和检测，及时整改存在的问题，确保设备保持良好的运行状态。公司的特种作业人员，经过上级主管部门培训并考试合格后，持证上岗，规范操作，确保了作业安全。</w:t>
      </w:r>
    </w:p>
    <w:p w14:paraId="230D9920">
      <w:pPr>
        <w:pStyle w:val="6"/>
        <w:spacing w:line="360" w:lineRule="auto"/>
        <w:ind w:left="0"/>
        <w:jc w:val="both"/>
        <w:rPr>
          <w:spacing w:val="2"/>
          <w:sz w:val="24"/>
          <w:lang w:eastAsia="zh-CN"/>
        </w:rPr>
      </w:pPr>
    </w:p>
    <w:p w14:paraId="4E32F23E">
      <w:pPr>
        <w:rPr>
          <w:rFonts w:hint="eastAsia"/>
          <w:spacing w:val="2"/>
          <w:lang w:eastAsia="zh-CN"/>
        </w:rPr>
      </w:pPr>
      <w:bookmarkStart w:id="23" w:name="_Toc13921"/>
      <w:r>
        <w:rPr>
          <w:rFonts w:hint="eastAsia"/>
          <w:spacing w:val="2"/>
          <w:lang w:eastAsia="zh-CN"/>
        </w:rPr>
        <w:br w:type="page"/>
      </w:r>
    </w:p>
    <w:p w14:paraId="09D34285">
      <w:pPr>
        <w:pStyle w:val="2"/>
        <w:rPr>
          <w:lang w:eastAsia="zh-CN"/>
        </w:rPr>
      </w:pPr>
      <w:r>
        <w:rPr>
          <w:rFonts w:hint="eastAsia"/>
          <w:spacing w:val="2"/>
          <w:lang w:eastAsia="zh-CN"/>
        </w:rPr>
        <w:t>第五</w:t>
      </w:r>
      <w:r>
        <w:rPr>
          <w:rFonts w:hint="eastAsia"/>
          <w:lang w:eastAsia="zh-CN"/>
        </w:rPr>
        <w:t>章</w:t>
      </w:r>
      <w:r>
        <w:rPr>
          <w:spacing w:val="-26"/>
          <w:lang w:eastAsia="zh-CN"/>
        </w:rPr>
        <w:t xml:space="preserve"> </w:t>
      </w:r>
      <w:r>
        <w:rPr>
          <w:rFonts w:hint="eastAsia"/>
          <w:spacing w:val="2"/>
          <w:lang w:eastAsia="zh-CN"/>
        </w:rPr>
        <w:t>产品质</w:t>
      </w:r>
      <w:r>
        <w:rPr>
          <w:rFonts w:hint="eastAsia"/>
          <w:lang w:eastAsia="zh-CN"/>
        </w:rPr>
        <w:t>量</w:t>
      </w:r>
      <w:r>
        <w:rPr>
          <w:rFonts w:hint="eastAsia"/>
          <w:spacing w:val="2"/>
          <w:lang w:eastAsia="zh-CN"/>
        </w:rPr>
        <w:t>责</w:t>
      </w:r>
      <w:r>
        <w:rPr>
          <w:rFonts w:hint="eastAsia"/>
          <w:lang w:eastAsia="zh-CN"/>
        </w:rPr>
        <w:t>任</w:t>
      </w:r>
      <w:bookmarkEnd w:id="23"/>
    </w:p>
    <w:p w14:paraId="71CDFA5F">
      <w:pPr>
        <w:pStyle w:val="4"/>
        <w:ind w:firstLine="480"/>
        <w:rPr>
          <w:rFonts w:ascii="Cambria" w:hAnsi="Cambria" w:cs="Cambria"/>
          <w:szCs w:val="24"/>
          <w:lang w:eastAsia="zh-CN"/>
        </w:rPr>
      </w:pPr>
      <w:bookmarkStart w:id="24" w:name="_Toc22767"/>
      <w:r>
        <w:rPr>
          <w:rFonts w:ascii="Cambria" w:hAnsi="Cambria" w:cs="Cambria"/>
          <w:szCs w:val="24"/>
          <w:lang w:eastAsia="zh-CN"/>
        </w:rPr>
        <w:t xml:space="preserve">5.1 </w:t>
      </w:r>
      <w:r>
        <w:rPr>
          <w:rFonts w:hint="eastAsia" w:ascii="Cambria" w:hAnsi="Cambria" w:cs="Cambria"/>
          <w:szCs w:val="24"/>
          <w:lang w:eastAsia="zh-CN"/>
        </w:rPr>
        <w:t>产品质量承诺</w:t>
      </w:r>
      <w:bookmarkEnd w:id="24"/>
    </w:p>
    <w:p w14:paraId="2B6DC9C3">
      <w:pPr>
        <w:pStyle w:val="6"/>
        <w:spacing w:line="360" w:lineRule="auto"/>
        <w:ind w:left="363" w:leftChars="165" w:right="127" w:firstLine="390" w:firstLineChars="173"/>
        <w:rPr>
          <w:spacing w:val="2"/>
          <w:sz w:val="24"/>
          <w:szCs w:val="24"/>
          <w:lang w:eastAsia="zh-CN"/>
        </w:rPr>
      </w:pPr>
      <w:r>
        <w:rPr>
          <w:rFonts w:cs="宋体"/>
          <w:spacing w:val="-1"/>
          <w:w w:val="95"/>
          <w:sz w:val="24"/>
          <w:szCs w:val="24"/>
          <w:lang w:eastAsia="zh-CN"/>
        </w:rPr>
        <w:t>1</w:t>
      </w:r>
      <w:r>
        <w:rPr>
          <w:rFonts w:hint="eastAsia"/>
          <w:spacing w:val="2"/>
          <w:sz w:val="24"/>
          <w:szCs w:val="24"/>
          <w:lang w:eastAsia="zh-CN"/>
        </w:rPr>
        <w:t>、本企业严格遵守《中华人民共和国产品质量法》等相关法律法规，依法诚信经营。</w:t>
      </w:r>
    </w:p>
    <w:p w14:paraId="5E2DEDDE">
      <w:pPr>
        <w:pStyle w:val="6"/>
        <w:spacing w:before="46" w:line="360" w:lineRule="auto"/>
        <w:ind w:left="121" w:leftChars="55" w:right="489" w:firstLine="673" w:firstLineChars="276"/>
        <w:rPr>
          <w:spacing w:val="2"/>
          <w:sz w:val="24"/>
          <w:szCs w:val="24"/>
          <w:lang w:eastAsia="zh-CN"/>
        </w:rPr>
      </w:pPr>
      <w:r>
        <w:rPr>
          <w:spacing w:val="2"/>
          <w:sz w:val="24"/>
          <w:szCs w:val="24"/>
          <w:lang w:eastAsia="zh-CN"/>
        </w:rPr>
        <w:t>2</w:t>
      </w:r>
      <w:r>
        <w:rPr>
          <w:rFonts w:hint="eastAsia"/>
          <w:spacing w:val="2"/>
          <w:sz w:val="24"/>
          <w:szCs w:val="24"/>
          <w:lang w:eastAsia="zh-CN"/>
        </w:rPr>
        <w:t>、本企业依法管理和生产，落实质量安全主体责任。建立健全各项管理制度，完善各项记录和台账。</w:t>
      </w:r>
    </w:p>
    <w:p w14:paraId="7006DDE5">
      <w:pPr>
        <w:pStyle w:val="6"/>
        <w:spacing w:before="41" w:line="360" w:lineRule="auto"/>
        <w:ind w:left="121" w:leftChars="55" w:right="491" w:firstLine="624" w:firstLineChars="256"/>
        <w:rPr>
          <w:spacing w:val="2"/>
          <w:sz w:val="24"/>
          <w:szCs w:val="24"/>
          <w:lang w:eastAsia="zh-CN"/>
        </w:rPr>
      </w:pPr>
      <w:r>
        <w:rPr>
          <w:spacing w:val="2"/>
          <w:sz w:val="24"/>
          <w:szCs w:val="24"/>
          <w:lang w:eastAsia="zh-CN"/>
        </w:rPr>
        <w:t>3</w:t>
      </w:r>
      <w:r>
        <w:rPr>
          <w:rFonts w:hint="eastAsia"/>
          <w:spacing w:val="2"/>
          <w:sz w:val="24"/>
          <w:szCs w:val="24"/>
          <w:lang w:eastAsia="zh-CN"/>
        </w:rPr>
        <w:t>、本企业周围环境、生产现场符合国家标准规定的要求。</w:t>
      </w:r>
    </w:p>
    <w:p w14:paraId="54DCA68E">
      <w:pPr>
        <w:pStyle w:val="6"/>
        <w:spacing w:line="360" w:lineRule="auto"/>
        <w:ind w:left="288" w:leftChars="131" w:firstLine="478" w:firstLineChars="196"/>
        <w:rPr>
          <w:spacing w:val="2"/>
          <w:sz w:val="24"/>
          <w:szCs w:val="24"/>
          <w:lang w:eastAsia="zh-CN"/>
        </w:rPr>
      </w:pPr>
      <w:r>
        <w:rPr>
          <w:rFonts w:hint="eastAsia"/>
          <w:spacing w:val="2"/>
          <w:sz w:val="24"/>
          <w:szCs w:val="24"/>
          <w:lang w:eastAsia="zh-CN"/>
        </w:rPr>
        <w:t>4、本企业严格执行原辅材料检验制度，所用的原辅材料及包装材料符合相应的国家标准、行业标准及其相关规定。</w:t>
      </w:r>
    </w:p>
    <w:p w14:paraId="7049DF0F">
      <w:pPr>
        <w:pStyle w:val="6"/>
        <w:spacing w:before="44" w:line="360" w:lineRule="auto"/>
        <w:ind w:left="680" w:leftChars="309" w:firstLine="119" w:firstLineChars="49"/>
        <w:rPr>
          <w:spacing w:val="2"/>
          <w:sz w:val="24"/>
          <w:szCs w:val="24"/>
          <w:lang w:eastAsia="zh-CN"/>
        </w:rPr>
      </w:pPr>
      <w:r>
        <w:rPr>
          <w:rFonts w:hint="eastAsia"/>
          <w:spacing w:val="2"/>
          <w:sz w:val="24"/>
          <w:szCs w:val="24"/>
          <w:lang w:eastAsia="zh-CN"/>
        </w:rPr>
        <w:t>5、本企业以“零缺陷”为目标，确保不合规格产品不出厂。</w:t>
      </w:r>
    </w:p>
    <w:p w14:paraId="5995B9B6">
      <w:pPr>
        <w:spacing w:before="3" w:line="360" w:lineRule="auto"/>
        <w:ind w:firstLine="480" w:firstLineChars="200"/>
        <w:jc w:val="center"/>
        <w:rPr>
          <w:rFonts w:ascii="宋体" w:hAnsi="宋体"/>
          <w:sz w:val="24"/>
          <w:szCs w:val="24"/>
          <w:lang w:eastAsia="zh-CN"/>
        </w:rPr>
      </w:pPr>
    </w:p>
    <w:p w14:paraId="4BCE8A4E">
      <w:pPr>
        <w:rPr>
          <w:rFonts w:hint="eastAsia"/>
          <w:spacing w:val="2"/>
          <w:lang w:eastAsia="zh-CN"/>
        </w:rPr>
      </w:pPr>
      <w:bookmarkStart w:id="25" w:name="_Toc27596"/>
      <w:r>
        <w:rPr>
          <w:rFonts w:hint="eastAsia"/>
          <w:spacing w:val="2"/>
          <w:lang w:eastAsia="zh-CN"/>
        </w:rPr>
        <w:br w:type="page"/>
      </w:r>
    </w:p>
    <w:p w14:paraId="6DAD08C4">
      <w:pPr>
        <w:pStyle w:val="2"/>
        <w:rPr>
          <w:lang w:eastAsia="zh-CN"/>
        </w:rPr>
      </w:pPr>
      <w:r>
        <w:rPr>
          <w:rFonts w:hint="eastAsia"/>
          <w:spacing w:val="2"/>
          <w:lang w:eastAsia="zh-CN"/>
        </w:rPr>
        <w:t>第六</w:t>
      </w:r>
      <w:r>
        <w:rPr>
          <w:rFonts w:hint="eastAsia"/>
          <w:lang w:eastAsia="zh-CN"/>
        </w:rPr>
        <w:t>章</w:t>
      </w:r>
      <w:r>
        <w:rPr>
          <w:spacing w:val="-26"/>
          <w:lang w:eastAsia="zh-CN"/>
        </w:rPr>
        <w:t xml:space="preserve"> </w:t>
      </w:r>
      <w:r>
        <w:rPr>
          <w:rFonts w:hint="eastAsia"/>
          <w:spacing w:val="2"/>
          <w:lang w:eastAsia="zh-CN"/>
        </w:rPr>
        <w:t>质量风</w:t>
      </w:r>
      <w:r>
        <w:rPr>
          <w:rFonts w:hint="eastAsia"/>
          <w:lang w:eastAsia="zh-CN"/>
        </w:rPr>
        <w:t>险</w:t>
      </w:r>
      <w:r>
        <w:rPr>
          <w:rFonts w:hint="eastAsia"/>
          <w:spacing w:val="2"/>
          <w:lang w:eastAsia="zh-CN"/>
        </w:rPr>
        <w:t>管</w:t>
      </w:r>
      <w:r>
        <w:rPr>
          <w:rFonts w:hint="eastAsia"/>
          <w:lang w:eastAsia="zh-CN"/>
        </w:rPr>
        <w:t>理</w:t>
      </w:r>
      <w:bookmarkEnd w:id="25"/>
    </w:p>
    <w:p w14:paraId="7943EF74">
      <w:pPr>
        <w:spacing w:before="6" w:line="360" w:lineRule="auto"/>
        <w:rPr>
          <w:color w:val="FF0000"/>
          <w:sz w:val="13"/>
          <w:szCs w:val="13"/>
          <w:lang w:eastAsia="zh-CN"/>
        </w:rPr>
      </w:pPr>
    </w:p>
    <w:p w14:paraId="38AC5703">
      <w:pPr>
        <w:pStyle w:val="4"/>
        <w:ind w:firstLine="480"/>
        <w:rPr>
          <w:rFonts w:ascii="Cambria" w:hAnsi="Cambria" w:cs="Cambria"/>
          <w:szCs w:val="24"/>
          <w:lang w:eastAsia="zh-CN"/>
        </w:rPr>
      </w:pPr>
      <w:bookmarkStart w:id="26" w:name="_Toc25538"/>
      <w:r>
        <w:rPr>
          <w:rFonts w:hint="eastAsia" w:ascii="Cambria" w:hAnsi="Cambria" w:cs="Cambria"/>
          <w:szCs w:val="24"/>
          <w:lang w:eastAsia="zh-CN"/>
        </w:rPr>
        <w:t>6.1 质量投诉</w:t>
      </w:r>
      <w:bookmarkEnd w:id="26"/>
    </w:p>
    <w:p w14:paraId="2A75EAA3">
      <w:pPr>
        <w:pStyle w:val="29"/>
        <w:spacing w:line="360" w:lineRule="auto"/>
        <w:ind w:firstLine="480"/>
        <w:rPr>
          <w:rFonts w:ascii="宋体" w:hAnsi="宋体"/>
          <w:color w:val="auto"/>
        </w:rPr>
      </w:pPr>
      <w:r>
        <w:rPr>
          <w:rFonts w:hint="eastAsia" w:ascii="宋体" w:hAnsi="宋体"/>
          <w:color w:val="auto"/>
        </w:rPr>
        <w:t>为加强和完善售后服务环节，提升售后服务环节对公司经营品牌形象的正面影响，维护终端市场形象及客户的权益，规范</w:t>
      </w:r>
      <w:r>
        <w:rPr>
          <w:rFonts w:hint="eastAsia" w:ascii="宋体" w:hAnsi="宋体"/>
          <w:color w:val="auto"/>
          <w:lang w:eastAsia="zh-CN"/>
        </w:rPr>
        <w:t>产品</w:t>
      </w:r>
      <w:bookmarkStart w:id="31" w:name="_GoBack"/>
      <w:bookmarkEnd w:id="31"/>
      <w:r>
        <w:rPr>
          <w:rFonts w:hint="eastAsia" w:ascii="宋体" w:hAnsi="宋体"/>
          <w:color w:val="auto"/>
        </w:rPr>
        <w:t>售后服务人员的薪酬考核制度，提高售后服务人员的工作积极性。</w:t>
      </w:r>
    </w:p>
    <w:p w14:paraId="4A6E6574">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客户在产品生产过程中如有技术服务需求，可通过各种通讯方式告知制造企业，制造企业 24 小时全天候接受咨询，或根据客户的需求及时派遣技术人员至客户公司进行现场技术支持。</w:t>
      </w:r>
    </w:p>
    <w:p w14:paraId="1C578EE4">
      <w:pPr>
        <w:spacing w:line="360" w:lineRule="auto"/>
        <w:ind w:firstLine="480" w:firstLineChars="200"/>
        <w:rPr>
          <w:rFonts w:ascii="宋体" w:hAnsi="宋体"/>
          <w:sz w:val="24"/>
          <w:szCs w:val="24"/>
          <w:lang w:eastAsia="zh-CN"/>
        </w:rPr>
      </w:pPr>
      <w:r>
        <w:rPr>
          <w:rFonts w:hint="eastAsia" w:asciiTheme="minorEastAsia" w:hAnsiTheme="minorEastAsia"/>
          <w:sz w:val="24"/>
          <w:szCs w:val="24"/>
          <w:lang w:eastAsia="zh-CN"/>
        </w:rPr>
        <w:t>专职售后服务人员的指派需本着就近、顺道、技能配合和人员统一调配的原则。</w:t>
      </w:r>
      <w:r>
        <w:rPr>
          <w:rFonts w:hint="eastAsia" w:ascii="宋体" w:hAnsi="宋体"/>
          <w:lang w:eastAsia="zh-CN"/>
        </w:rPr>
        <w:t>最大限度减少顾客不满和业务流失。</w:t>
      </w:r>
      <w:r>
        <w:rPr>
          <w:rFonts w:hint="eastAsia"/>
          <w:lang w:eastAsia="zh-CN"/>
        </w:rPr>
        <w:t>销售部</w:t>
      </w:r>
      <w:r>
        <w:rPr>
          <w:rFonts w:ascii="宋体" w:hAnsi="宋体"/>
          <w:lang w:eastAsia="zh-CN"/>
        </w:rPr>
        <w:t>负责接收、收集顾客的抱怨/投诉，将顾客的意见记录，通过《纠正措施表》</w:t>
      </w:r>
      <w:r>
        <w:rPr>
          <w:rFonts w:hint="eastAsia" w:ascii="宋体" w:hAnsi="宋体"/>
          <w:lang w:eastAsia="zh-CN"/>
        </w:rPr>
        <w:t>或顾客专用格式，</w:t>
      </w:r>
      <w:r>
        <w:rPr>
          <w:rFonts w:ascii="宋体" w:hAnsi="宋体"/>
          <w:lang w:eastAsia="zh-CN"/>
        </w:rPr>
        <w:t>将相关信息传递到</w:t>
      </w:r>
      <w:r>
        <w:rPr>
          <w:rFonts w:hint="eastAsia"/>
          <w:lang w:eastAsia="zh-CN"/>
        </w:rPr>
        <w:t>技术质检部</w:t>
      </w:r>
      <w:r>
        <w:rPr>
          <w:rFonts w:ascii="宋体" w:hAnsi="宋体"/>
          <w:lang w:eastAsia="zh-CN"/>
        </w:rPr>
        <w:t>，质</w:t>
      </w:r>
      <w:r>
        <w:rPr>
          <w:rFonts w:hint="eastAsia" w:ascii="宋体" w:hAnsi="宋体"/>
          <w:lang w:eastAsia="zh-CN"/>
        </w:rPr>
        <w:t>量部门</w:t>
      </w:r>
      <w:r>
        <w:rPr>
          <w:rFonts w:ascii="宋体" w:hAnsi="宋体"/>
          <w:lang w:eastAsia="zh-CN"/>
        </w:rPr>
        <w:t>及时组织相关人员进行分析/试验/评审。</w:t>
      </w:r>
    </w:p>
    <w:p w14:paraId="64864E06">
      <w:pPr>
        <w:pStyle w:val="29"/>
        <w:spacing w:line="360" w:lineRule="auto"/>
        <w:ind w:firstLine="480"/>
        <w:rPr>
          <w:rFonts w:ascii="宋体" w:hAnsi="宋体"/>
          <w:color w:val="auto"/>
        </w:rPr>
      </w:pPr>
      <w:r>
        <w:rPr>
          <w:rFonts w:hint="eastAsia" w:ascii="宋体" w:hAnsi="宋体"/>
          <w:color w:val="auto"/>
        </w:rPr>
        <w:t>在进行分析的同时，遏制可疑不合格品。接到顾客投诉后，根据投诉信息，</w:t>
      </w:r>
      <w:r>
        <w:rPr>
          <w:rFonts w:hint="eastAsia"/>
        </w:rPr>
        <w:t>技术质检部</w:t>
      </w:r>
      <w:r>
        <w:rPr>
          <w:rFonts w:hint="eastAsia" w:ascii="宋体" w:hAnsi="宋体"/>
          <w:color w:val="auto"/>
        </w:rPr>
        <w:t>立即组织相关人员对可疑产品进行遏制：</w:t>
      </w:r>
      <w:r>
        <w:rPr>
          <w:rFonts w:ascii="宋体" w:hAnsi="宋体"/>
          <w:color w:val="auto"/>
        </w:rPr>
        <w:fldChar w:fldCharType="begin"/>
      </w:r>
      <w:r>
        <w:rPr>
          <w:rFonts w:ascii="宋体" w:hAnsi="宋体"/>
          <w:color w:val="auto"/>
        </w:rPr>
        <w:instrText xml:space="preserve"> </w:instrText>
      </w:r>
      <w:r>
        <w:rPr>
          <w:rFonts w:hint="eastAsia" w:ascii="宋体" w:hAnsi="宋体"/>
          <w:color w:val="auto"/>
        </w:rPr>
        <w:instrText xml:space="preserve">= 1 \* GB3</w:instrText>
      </w:r>
      <w:r>
        <w:rPr>
          <w:rFonts w:ascii="宋体" w:hAnsi="宋体"/>
          <w:color w:val="auto"/>
        </w:rPr>
        <w:instrText xml:space="preserve"> </w:instrText>
      </w:r>
      <w:r>
        <w:rPr>
          <w:rFonts w:ascii="宋体" w:hAnsi="宋体"/>
          <w:color w:val="auto"/>
        </w:rPr>
        <w:fldChar w:fldCharType="separate"/>
      </w:r>
      <w:r>
        <w:rPr>
          <w:rFonts w:hint="eastAsia" w:ascii="宋体" w:hAnsi="宋体"/>
          <w:color w:val="auto"/>
        </w:rPr>
        <w:t>①</w:t>
      </w:r>
      <w:r>
        <w:rPr>
          <w:rFonts w:ascii="宋体" w:hAnsi="宋体"/>
          <w:color w:val="auto"/>
        </w:rPr>
        <w:fldChar w:fldCharType="end"/>
      </w:r>
      <w:r>
        <w:rPr>
          <w:rFonts w:hint="eastAsia" w:ascii="宋体" w:hAnsi="宋体"/>
          <w:color w:val="auto"/>
        </w:rPr>
        <w:t>遏制的可疑产品包括在制品，成品仓库，发运的在途品，外库存，涉及到外协件和原材料的应包含原材料库和相应的分供方；</w:t>
      </w:r>
      <w:r>
        <w:rPr>
          <w:rFonts w:ascii="宋体" w:hAnsi="宋体"/>
          <w:color w:val="auto"/>
        </w:rPr>
        <w:fldChar w:fldCharType="begin"/>
      </w:r>
      <w:r>
        <w:rPr>
          <w:rFonts w:ascii="宋体" w:hAnsi="宋体"/>
          <w:color w:val="auto"/>
        </w:rPr>
        <w:instrText xml:space="preserve"> </w:instrText>
      </w:r>
      <w:r>
        <w:rPr>
          <w:rFonts w:hint="eastAsia" w:ascii="宋体" w:hAnsi="宋体"/>
          <w:color w:val="auto"/>
        </w:rPr>
        <w:instrText xml:space="preserve">= 2 \* GB3</w:instrText>
      </w:r>
      <w:r>
        <w:rPr>
          <w:rFonts w:ascii="宋体" w:hAnsi="宋体"/>
          <w:color w:val="auto"/>
        </w:rPr>
        <w:instrText xml:space="preserve"> </w:instrText>
      </w:r>
      <w:r>
        <w:rPr>
          <w:rFonts w:ascii="宋体" w:hAnsi="宋体"/>
          <w:color w:val="auto"/>
        </w:rPr>
        <w:fldChar w:fldCharType="separate"/>
      </w:r>
      <w:r>
        <w:rPr>
          <w:rFonts w:hint="eastAsia" w:ascii="宋体" w:hAnsi="宋体"/>
          <w:color w:val="auto"/>
        </w:rPr>
        <w:t>②</w:t>
      </w:r>
      <w:r>
        <w:rPr>
          <w:rFonts w:ascii="宋体" w:hAnsi="宋体"/>
          <w:color w:val="auto"/>
        </w:rPr>
        <w:fldChar w:fldCharType="end"/>
      </w:r>
      <w:r>
        <w:rPr>
          <w:rFonts w:hint="eastAsia"/>
        </w:rPr>
        <w:t>技术质检部</w:t>
      </w:r>
      <w:r>
        <w:rPr>
          <w:rFonts w:hint="eastAsia" w:ascii="宋体" w:hAnsi="宋体"/>
          <w:color w:val="auto"/>
        </w:rPr>
        <w:t>及相关人员根据异常情况，确定临时措施，对遏制品进行检查、返工或者报废处理；必要时，填写《品质异常通知单》；</w:t>
      </w:r>
      <w:r>
        <w:rPr>
          <w:rFonts w:ascii="宋体" w:hAnsi="宋体"/>
          <w:color w:val="auto"/>
        </w:rPr>
        <w:fldChar w:fldCharType="begin"/>
      </w:r>
      <w:r>
        <w:rPr>
          <w:rFonts w:ascii="宋体" w:hAnsi="宋体"/>
          <w:color w:val="auto"/>
        </w:rPr>
        <w:instrText xml:space="preserve"> </w:instrText>
      </w:r>
      <w:r>
        <w:rPr>
          <w:rFonts w:hint="eastAsia" w:ascii="宋体" w:hAnsi="宋体"/>
          <w:color w:val="auto"/>
        </w:rPr>
        <w:instrText xml:space="preserve">= 3 \* GB3</w:instrText>
      </w:r>
      <w:r>
        <w:rPr>
          <w:rFonts w:ascii="宋体" w:hAnsi="宋体"/>
          <w:color w:val="auto"/>
        </w:rPr>
        <w:instrText xml:space="preserve"> </w:instrText>
      </w:r>
      <w:r>
        <w:rPr>
          <w:rFonts w:ascii="宋体" w:hAnsi="宋体"/>
          <w:color w:val="auto"/>
        </w:rPr>
        <w:fldChar w:fldCharType="separate"/>
      </w:r>
      <w:r>
        <w:rPr>
          <w:rFonts w:hint="eastAsia" w:ascii="宋体" w:hAnsi="宋体"/>
          <w:color w:val="auto"/>
        </w:rPr>
        <w:t>③</w:t>
      </w:r>
      <w:r>
        <w:rPr>
          <w:rFonts w:ascii="宋体" w:hAnsi="宋体"/>
          <w:color w:val="auto"/>
        </w:rPr>
        <w:fldChar w:fldCharType="end"/>
      </w:r>
      <w:r>
        <w:rPr>
          <w:rFonts w:hint="eastAsia" w:ascii="宋体" w:hAnsi="宋体"/>
          <w:color w:val="auto"/>
        </w:rPr>
        <w:t>在48小时之内把相关信息返回到顾客，若顾客有特殊要求，按顾客要求填写相关表格。</w:t>
      </w:r>
    </w:p>
    <w:p w14:paraId="4D7A3A37">
      <w:pPr>
        <w:pStyle w:val="29"/>
        <w:spacing w:line="360" w:lineRule="auto"/>
        <w:ind w:firstLine="480"/>
        <w:rPr>
          <w:rFonts w:ascii="宋体" w:hAnsi="宋体"/>
          <w:color w:val="auto"/>
        </w:rPr>
      </w:pPr>
      <w:r>
        <w:rPr>
          <w:rFonts w:ascii="宋体" w:hAnsi="宋体"/>
          <w:color w:val="auto"/>
        </w:rPr>
        <w:t>若分析确认的结果是本公司的制造质量问题，</w:t>
      </w:r>
      <w:r>
        <w:rPr>
          <w:rFonts w:hint="eastAsia"/>
        </w:rPr>
        <w:t>技术质检部</w:t>
      </w:r>
      <w:r>
        <w:rPr>
          <w:rFonts w:ascii="宋体" w:hAnsi="宋体"/>
          <w:color w:val="auto"/>
        </w:rPr>
        <w:t>组织相关人员分析原因，以确定根本原因，提出纠正措施并组织实施，适当采用与风险相适应的防错技术</w:t>
      </w:r>
      <w:r>
        <w:rPr>
          <w:rFonts w:hint="eastAsia" w:ascii="宋体" w:hAnsi="宋体"/>
          <w:color w:val="auto"/>
        </w:rPr>
        <w:t>。</w:t>
      </w:r>
      <w:r>
        <w:rPr>
          <w:rFonts w:hint="eastAsia"/>
        </w:rPr>
        <w:t>技术质检部</w:t>
      </w:r>
      <w:r>
        <w:rPr>
          <w:rFonts w:ascii="宋体" w:hAnsi="宋体"/>
          <w:color w:val="auto"/>
        </w:rPr>
        <w:t>评价纠正措施的有效性，防止问题的再次发生。若顾客有指定的格式</w:t>
      </w:r>
      <w:r>
        <w:rPr>
          <w:rFonts w:hint="eastAsia" w:ascii="宋体" w:hAnsi="宋体"/>
          <w:color w:val="auto"/>
        </w:rPr>
        <w:t>（如8D等）</w:t>
      </w:r>
      <w:r>
        <w:rPr>
          <w:rFonts w:ascii="宋体" w:hAnsi="宋体"/>
          <w:color w:val="auto"/>
        </w:rPr>
        <w:t>，则采用顾客指定的格式</w:t>
      </w:r>
      <w:r>
        <w:rPr>
          <w:rFonts w:hint="eastAsia" w:ascii="宋体" w:hAnsi="宋体"/>
          <w:color w:val="auto"/>
        </w:rPr>
        <w:t>。</w:t>
      </w:r>
    </w:p>
    <w:p w14:paraId="7521246F">
      <w:pPr>
        <w:pStyle w:val="29"/>
        <w:spacing w:line="360" w:lineRule="auto"/>
        <w:ind w:firstLine="480"/>
        <w:rPr>
          <w:rFonts w:ascii="宋体" w:hAnsi="宋体"/>
          <w:color w:val="auto"/>
        </w:rPr>
      </w:pPr>
      <w:r>
        <w:rPr>
          <w:rFonts w:hint="eastAsia" w:ascii="宋体" w:hAnsi="宋体"/>
          <w:color w:val="auto"/>
        </w:rPr>
        <w:t>投诉信息的积累、分析。</w:t>
      </w:r>
      <w:r>
        <w:rPr>
          <w:rFonts w:hint="eastAsia"/>
        </w:rPr>
        <w:t>销售部</w:t>
      </w:r>
      <w:r>
        <w:rPr>
          <w:rFonts w:ascii="宋体" w:hAnsi="宋体"/>
          <w:color w:val="auto"/>
        </w:rPr>
        <w:t>、</w:t>
      </w:r>
      <w:r>
        <w:rPr>
          <w:rFonts w:hint="eastAsia"/>
        </w:rPr>
        <w:t>技术质检部</w:t>
      </w:r>
      <w:r>
        <w:rPr>
          <w:rFonts w:hint="eastAsia" w:ascii="宋体" w:hAnsi="宋体"/>
          <w:color w:val="auto"/>
        </w:rPr>
        <w:t>门</w:t>
      </w:r>
      <w:r>
        <w:rPr>
          <w:rFonts w:ascii="宋体" w:hAnsi="宋体"/>
          <w:color w:val="auto"/>
        </w:rPr>
        <w:t>负责定期对顾客投诉情况进行统计</w:t>
      </w:r>
      <w:r>
        <w:rPr>
          <w:rFonts w:hint="eastAsia" w:ascii="宋体" w:hAnsi="宋体"/>
          <w:color w:val="auto"/>
        </w:rPr>
        <w:t>。</w:t>
      </w:r>
      <w:r>
        <w:rPr>
          <w:rFonts w:hint="eastAsia"/>
        </w:rPr>
        <w:t>技术质检部</w:t>
      </w:r>
      <w:r>
        <w:rPr>
          <w:rFonts w:hint="eastAsia" w:ascii="宋体" w:hAnsi="宋体"/>
          <w:color w:val="auto"/>
        </w:rPr>
        <w:t>负责对顾客反馈回的《品质异常通知单》等单。根据相关单据中的信息展开分析，如有规律可寻，则应进一步查找产生的原因，制订解决的措施，以减少顾客抱怨。</w:t>
      </w:r>
    </w:p>
    <w:p w14:paraId="7494E86C">
      <w:pPr>
        <w:pStyle w:val="4"/>
        <w:ind w:firstLine="480"/>
        <w:rPr>
          <w:rFonts w:ascii="Cambria" w:hAnsi="Cambria" w:cs="Cambria"/>
          <w:szCs w:val="24"/>
          <w:lang w:eastAsia="zh-CN"/>
        </w:rPr>
      </w:pPr>
      <w:bookmarkStart w:id="27" w:name="_Toc28364"/>
      <w:r>
        <w:rPr>
          <w:rFonts w:hint="eastAsia" w:ascii="Cambria" w:hAnsi="Cambria" w:cs="Cambria"/>
          <w:szCs w:val="24"/>
          <w:lang w:eastAsia="zh-CN"/>
        </w:rPr>
        <w:t>6.2 质量风险监测</w:t>
      </w:r>
      <w:bookmarkEnd w:id="27"/>
    </w:p>
    <w:p w14:paraId="6951AB17">
      <w:pPr>
        <w:pStyle w:val="6"/>
        <w:spacing w:line="360" w:lineRule="auto"/>
        <w:ind w:left="0" w:right="376" w:rightChars="171" w:firstLine="289"/>
        <w:jc w:val="both"/>
        <w:rPr>
          <w:kern w:val="2"/>
          <w:sz w:val="24"/>
          <w:szCs w:val="24"/>
          <w:lang w:eastAsia="zh-CN"/>
        </w:rPr>
      </w:pPr>
      <w:r>
        <w:rPr>
          <w:rFonts w:ascii="Times New Roman" w:hAnsi="Times New Roman"/>
          <w:sz w:val="24"/>
          <w:szCs w:val="24"/>
          <w:lang w:eastAsia="zh-CN"/>
        </w:rPr>
        <w:t>6.2.1</w:t>
      </w:r>
      <w:r>
        <w:rPr>
          <w:rFonts w:ascii="Times New Roman" w:hAnsi="Times New Roman"/>
          <w:spacing w:val="-20"/>
          <w:sz w:val="24"/>
          <w:szCs w:val="24"/>
          <w:lang w:eastAsia="zh-CN"/>
        </w:rPr>
        <w:t xml:space="preserve"> </w:t>
      </w:r>
      <w:r>
        <w:rPr>
          <w:rFonts w:hint="eastAsia"/>
          <w:sz w:val="24"/>
          <w:szCs w:val="24"/>
          <w:lang w:eastAsia="zh-CN"/>
        </w:rPr>
        <w:t>质</w:t>
      </w:r>
      <w:r>
        <w:rPr>
          <w:rFonts w:hint="eastAsia"/>
          <w:spacing w:val="2"/>
          <w:sz w:val="24"/>
          <w:szCs w:val="24"/>
          <w:lang w:eastAsia="zh-CN"/>
        </w:rPr>
        <w:t>量</w:t>
      </w:r>
      <w:r>
        <w:rPr>
          <w:rFonts w:hint="eastAsia"/>
          <w:sz w:val="24"/>
          <w:szCs w:val="24"/>
          <w:lang w:eastAsia="zh-CN"/>
        </w:rPr>
        <w:t>控</w:t>
      </w:r>
      <w:r>
        <w:rPr>
          <w:rFonts w:hint="eastAsia"/>
          <w:kern w:val="2"/>
          <w:sz w:val="24"/>
          <w:szCs w:val="24"/>
          <w:lang w:eastAsia="zh-CN"/>
        </w:rPr>
        <w:t>制点。公司对产品质量关键特性、重要特性存在的风险进行重点控制并采取适宜的管理措施和方法。通过对质量控制点的人员能力、设备、作业指导书、环境等策划，使得产品质量关键特性、重点特性存在的风险处于控制中。</w:t>
      </w:r>
    </w:p>
    <w:p w14:paraId="487736E7">
      <w:pPr>
        <w:pStyle w:val="6"/>
        <w:spacing w:before="41" w:line="360" w:lineRule="auto"/>
        <w:ind w:left="0" w:right="266" w:rightChars="121" w:firstLine="289"/>
        <w:jc w:val="both"/>
        <w:rPr>
          <w:kern w:val="2"/>
          <w:sz w:val="24"/>
          <w:szCs w:val="24"/>
          <w:lang w:eastAsia="zh-CN"/>
        </w:rPr>
      </w:pPr>
      <w:r>
        <w:rPr>
          <w:rFonts w:ascii="Times New Roman" w:hAnsi="Times New Roman"/>
          <w:sz w:val="24"/>
          <w:szCs w:val="24"/>
          <w:lang w:eastAsia="zh-CN"/>
        </w:rPr>
        <w:t>6.2.2</w:t>
      </w:r>
      <w:r>
        <w:rPr>
          <w:rFonts w:ascii="Times New Roman" w:hAnsi="Times New Roman"/>
          <w:spacing w:val="-22"/>
          <w:sz w:val="24"/>
          <w:szCs w:val="24"/>
          <w:lang w:eastAsia="zh-CN"/>
        </w:rPr>
        <w:t xml:space="preserve"> </w:t>
      </w:r>
      <w:r>
        <w:rPr>
          <w:rFonts w:hint="eastAsia"/>
          <w:sz w:val="24"/>
          <w:szCs w:val="24"/>
          <w:lang w:eastAsia="zh-CN"/>
        </w:rPr>
        <w:t>分层</w:t>
      </w:r>
      <w:r>
        <w:rPr>
          <w:rFonts w:hint="eastAsia"/>
          <w:spacing w:val="2"/>
          <w:sz w:val="24"/>
          <w:szCs w:val="24"/>
          <w:lang w:eastAsia="zh-CN"/>
        </w:rPr>
        <w:t>审</w:t>
      </w:r>
      <w:r>
        <w:rPr>
          <w:rFonts w:hint="eastAsia"/>
          <w:kern w:val="2"/>
          <w:sz w:val="24"/>
          <w:szCs w:val="24"/>
          <w:lang w:eastAsia="zh-CN"/>
        </w:rPr>
        <w:t>核。由车间主任、班组长组成的按月、周、天三个级别对各生产工厂的生产过程、工艺纪律执行情况等进行监督检查，对质量监督检查所发现问题点的整改情况进行督促，确保其及时</w:t>
      </w:r>
      <w:r>
        <w:rPr>
          <w:kern w:val="2"/>
          <w:sz w:val="24"/>
          <w:szCs w:val="24"/>
          <w:lang w:eastAsia="zh-CN"/>
        </w:rPr>
        <w:t xml:space="preserve"> </w:t>
      </w:r>
      <w:r>
        <w:rPr>
          <w:rFonts w:hint="eastAsia"/>
          <w:kern w:val="2"/>
          <w:sz w:val="24"/>
          <w:szCs w:val="24"/>
          <w:lang w:eastAsia="zh-CN"/>
        </w:rPr>
        <w:t>有效的整改。</w:t>
      </w:r>
    </w:p>
    <w:p w14:paraId="28CCD1F0">
      <w:pPr>
        <w:pStyle w:val="4"/>
        <w:ind w:firstLine="480"/>
        <w:rPr>
          <w:rFonts w:ascii="Cambria" w:hAnsi="Cambria" w:cs="Cambria"/>
          <w:szCs w:val="24"/>
          <w:lang w:eastAsia="zh-CN"/>
        </w:rPr>
      </w:pPr>
      <w:bookmarkStart w:id="28" w:name="_Toc7451"/>
      <w:r>
        <w:rPr>
          <w:rFonts w:hint="eastAsia" w:ascii="Cambria" w:hAnsi="Cambria" w:cs="Cambria"/>
          <w:szCs w:val="24"/>
          <w:lang w:eastAsia="zh-CN"/>
        </w:rPr>
        <w:t>6.3 应急管理</w:t>
      </w:r>
      <w:bookmarkEnd w:id="28"/>
    </w:p>
    <w:p w14:paraId="7F93EA59">
      <w:pPr>
        <w:adjustRightInd w:val="0"/>
        <w:snapToGrid w:val="0"/>
        <w:spacing w:line="360" w:lineRule="auto"/>
        <w:ind w:firstLine="480" w:firstLineChars="200"/>
        <w:rPr>
          <w:rFonts w:asciiTheme="minorEastAsia" w:hAnsiTheme="minorEastAsia"/>
          <w:bCs/>
          <w:sz w:val="24"/>
          <w:szCs w:val="24"/>
          <w:lang w:eastAsia="zh-CN"/>
        </w:rPr>
      </w:pPr>
      <w:r>
        <w:rPr>
          <w:rFonts w:hint="eastAsia" w:asciiTheme="minorEastAsia" w:hAnsiTheme="minorEastAsia"/>
          <w:bCs/>
          <w:sz w:val="24"/>
          <w:szCs w:val="24"/>
          <w:lang w:eastAsia="zh-CN"/>
        </w:rPr>
        <w:t>公司每年举行消防演练和各种灾害应急演练。公司制订了《火灾应急预案》、《触电应急预案》等应急处置方案等，对火灾、机械、触电等均有相应的应急措施，并成立了应急指挥中心和应急救援专业组。</w:t>
      </w:r>
      <w:bookmarkStart w:id="29" w:name="_Ref317150656"/>
    </w:p>
    <w:bookmarkEnd w:id="29"/>
    <w:p w14:paraId="4C6D47FB">
      <w:pPr>
        <w:pStyle w:val="2"/>
        <w:rPr>
          <w:lang w:eastAsia="zh-CN"/>
        </w:rPr>
      </w:pPr>
      <w:bookmarkStart w:id="30" w:name="_Toc27484"/>
    </w:p>
    <w:p w14:paraId="572D872F">
      <w:pPr>
        <w:rPr>
          <w:lang w:eastAsia="zh-CN"/>
        </w:rPr>
      </w:pPr>
    </w:p>
    <w:p w14:paraId="496636BC">
      <w:pPr>
        <w:rPr>
          <w:lang w:eastAsia="zh-CN"/>
        </w:rPr>
      </w:pPr>
    </w:p>
    <w:p w14:paraId="3184C2BA">
      <w:pPr>
        <w:rPr>
          <w:lang w:eastAsia="zh-CN"/>
        </w:rPr>
      </w:pPr>
    </w:p>
    <w:p w14:paraId="38097A79">
      <w:pPr>
        <w:rPr>
          <w:lang w:eastAsia="zh-CN"/>
        </w:rPr>
      </w:pPr>
    </w:p>
    <w:p w14:paraId="6F61B2A0">
      <w:pPr>
        <w:rPr>
          <w:lang w:eastAsia="zh-CN"/>
        </w:rPr>
      </w:pPr>
    </w:p>
    <w:p w14:paraId="7562ED0D">
      <w:pPr>
        <w:rPr>
          <w:lang w:eastAsia="zh-CN"/>
        </w:rPr>
      </w:pPr>
    </w:p>
    <w:p w14:paraId="561D26A0">
      <w:pPr>
        <w:rPr>
          <w:lang w:eastAsia="zh-CN"/>
        </w:rPr>
      </w:pPr>
    </w:p>
    <w:p w14:paraId="22650384">
      <w:pPr>
        <w:rPr>
          <w:lang w:eastAsia="zh-CN"/>
        </w:rPr>
      </w:pPr>
    </w:p>
    <w:p w14:paraId="52C43201">
      <w:pPr>
        <w:rPr>
          <w:lang w:eastAsia="zh-CN"/>
        </w:rPr>
      </w:pPr>
    </w:p>
    <w:p w14:paraId="074D518E">
      <w:pPr>
        <w:rPr>
          <w:lang w:eastAsia="zh-CN"/>
        </w:rPr>
      </w:pPr>
    </w:p>
    <w:p w14:paraId="218B0A79">
      <w:pPr>
        <w:rPr>
          <w:lang w:eastAsia="zh-CN"/>
        </w:rPr>
      </w:pPr>
    </w:p>
    <w:p w14:paraId="4E6ACAEE">
      <w:pPr>
        <w:rPr>
          <w:lang w:eastAsia="zh-CN"/>
        </w:rPr>
      </w:pPr>
    </w:p>
    <w:p w14:paraId="6D2AA427">
      <w:pPr>
        <w:rPr>
          <w:lang w:eastAsia="zh-CN"/>
        </w:rPr>
      </w:pPr>
    </w:p>
    <w:p w14:paraId="49F828EA">
      <w:pPr>
        <w:rPr>
          <w:lang w:eastAsia="zh-CN"/>
        </w:rPr>
      </w:pPr>
    </w:p>
    <w:p w14:paraId="317634C1">
      <w:pPr>
        <w:rPr>
          <w:lang w:eastAsia="zh-CN"/>
        </w:rPr>
      </w:pPr>
    </w:p>
    <w:p w14:paraId="3FFC00CA">
      <w:pPr>
        <w:rPr>
          <w:lang w:eastAsia="zh-CN"/>
        </w:rPr>
      </w:pPr>
    </w:p>
    <w:p w14:paraId="0F9055E9">
      <w:pPr>
        <w:rPr>
          <w:lang w:eastAsia="zh-CN"/>
        </w:rPr>
      </w:pPr>
    </w:p>
    <w:p w14:paraId="47CB705F">
      <w:pPr>
        <w:rPr>
          <w:lang w:eastAsia="zh-CN"/>
        </w:rPr>
      </w:pPr>
    </w:p>
    <w:p w14:paraId="60DD2E61">
      <w:pPr>
        <w:rPr>
          <w:lang w:eastAsia="zh-CN"/>
        </w:rPr>
      </w:pPr>
    </w:p>
    <w:p w14:paraId="170C1C73">
      <w:pPr>
        <w:rPr>
          <w:lang w:eastAsia="zh-CN"/>
        </w:rPr>
      </w:pPr>
    </w:p>
    <w:p w14:paraId="2550FF2D">
      <w:pPr>
        <w:rPr>
          <w:lang w:eastAsia="zh-CN"/>
        </w:rPr>
      </w:pPr>
    </w:p>
    <w:p w14:paraId="4049C935">
      <w:pPr>
        <w:widowControl/>
        <w:rPr>
          <w:rFonts w:ascii="Times New Roman" w:hAnsi="Times New Roman" w:eastAsia="黑体"/>
          <w:kern w:val="44"/>
          <w:sz w:val="32"/>
          <w:lang w:eastAsia="zh-CN"/>
        </w:rPr>
      </w:pPr>
      <w:r>
        <w:rPr>
          <w:lang w:eastAsia="zh-CN"/>
        </w:rPr>
        <w:br w:type="page"/>
      </w:r>
    </w:p>
    <w:p w14:paraId="7A4BF03F">
      <w:pPr>
        <w:pStyle w:val="2"/>
        <w:rPr>
          <w:lang w:eastAsia="zh-CN"/>
        </w:rPr>
      </w:pPr>
      <w:r>
        <w:rPr>
          <w:rFonts w:hint="eastAsia"/>
          <w:lang w:eastAsia="zh-CN"/>
        </w:rPr>
        <w:t>结</w:t>
      </w:r>
      <w:r>
        <w:rPr>
          <w:lang w:eastAsia="zh-CN"/>
        </w:rPr>
        <w:tab/>
      </w:r>
      <w:r>
        <w:rPr>
          <w:rFonts w:hint="eastAsia"/>
          <w:lang w:eastAsia="zh-CN"/>
        </w:rPr>
        <w:t>语</w:t>
      </w:r>
    </w:p>
    <w:p w14:paraId="7B70E643">
      <w:pPr>
        <w:spacing w:before="7" w:line="360" w:lineRule="auto"/>
        <w:rPr>
          <w:sz w:val="10"/>
          <w:szCs w:val="10"/>
          <w:lang w:eastAsia="zh-CN"/>
        </w:rPr>
      </w:pPr>
    </w:p>
    <w:p w14:paraId="203ADF5E">
      <w:pPr>
        <w:pStyle w:val="6"/>
        <w:spacing w:line="360" w:lineRule="auto"/>
        <w:ind w:right="360" w:firstLine="647"/>
        <w:jc w:val="both"/>
        <w:rPr>
          <w:rFonts w:cs="宋体"/>
          <w:lang w:eastAsia="zh-CN"/>
        </w:rPr>
      </w:pPr>
    </w:p>
    <w:p w14:paraId="57806EE1">
      <w:pPr>
        <w:pStyle w:val="6"/>
        <w:spacing w:before="37" w:line="360" w:lineRule="auto"/>
        <w:ind w:right="491" w:firstLine="520"/>
        <w:jc w:val="both"/>
        <w:rPr>
          <w:w w:val="95"/>
          <w:lang w:eastAsia="zh-CN"/>
        </w:rPr>
      </w:pPr>
      <w:r>
        <w:rPr>
          <w:rFonts w:hint="eastAsia" w:asciiTheme="minorEastAsia" w:hAnsiTheme="minorEastAsia"/>
          <w:color w:val="000000" w:themeColor="text1"/>
          <w:sz w:val="28"/>
          <w:szCs w:val="28"/>
        </w:rPr>
        <w:t>质量管理是企业的生命，信用是企业的根本，也是制约企业发展的根本因素之一，没有一劳永逸的质量，只有持续改进的质量管理系统，良好的信用需要卓越的质量支撑，需要优秀的服务维系，未来公司将以强烈的责任感和高度的使命感来扎实推进质量管理，稳固维护企业信用。以卓越的产品质量占领市场，以良好的信誉留住顾客，推进质量管理体系的持续改进和高效运行，全面强化全员维护品牌形象，将“质量就是生命”、“信用就是根本”的工作理念，付诸于行动，通过进一步开展降低成本增加效益、管理提升活动，将《质量发展纲要》的精髓实践于整个企业生产工序中，落实在过程质量监管上，不断提高工作责任心和管控力度，为广大顾客提供优质产品和服务，坚决履行企业的质量主体责任，以质量为根、诚信为本，向质量要效益、促发展，真正达到诚信经营、以质取胜。</w:t>
      </w:r>
    </w:p>
    <w:p w14:paraId="16BD3682">
      <w:pPr>
        <w:pStyle w:val="6"/>
        <w:spacing w:before="37" w:line="360" w:lineRule="auto"/>
        <w:ind w:right="491" w:firstLine="520"/>
        <w:jc w:val="both"/>
        <w:rPr>
          <w:lang w:eastAsia="zh-CN"/>
        </w:rPr>
      </w:pPr>
    </w:p>
    <w:p w14:paraId="5454AF43">
      <w:pPr>
        <w:pStyle w:val="6"/>
        <w:spacing w:before="37" w:line="360" w:lineRule="auto"/>
        <w:ind w:right="491" w:firstLine="520"/>
        <w:jc w:val="both"/>
        <w:rPr>
          <w:lang w:eastAsia="zh-CN"/>
        </w:rPr>
      </w:pPr>
    </w:p>
    <w:p w14:paraId="7D38D497">
      <w:pPr>
        <w:pStyle w:val="6"/>
        <w:spacing w:before="37" w:line="360" w:lineRule="auto"/>
        <w:ind w:right="491" w:firstLine="520"/>
        <w:jc w:val="both"/>
        <w:rPr>
          <w:rFonts w:ascii="Calibri" w:hAnsi="Calibri"/>
          <w:bCs/>
          <w:sz w:val="24"/>
          <w:szCs w:val="24"/>
          <w:lang w:eastAsia="zh-CN"/>
        </w:rPr>
      </w:pPr>
    </w:p>
    <w:p w14:paraId="5DB434A1">
      <w:pPr>
        <w:spacing w:line="360" w:lineRule="auto"/>
        <w:ind w:left="20"/>
        <w:jc w:val="center"/>
        <w:rPr>
          <w:bCs/>
          <w:sz w:val="24"/>
          <w:szCs w:val="24"/>
          <w:lang w:eastAsia="zh-CN"/>
        </w:rPr>
      </w:pPr>
      <w:r>
        <w:rPr>
          <w:rFonts w:hint="eastAsia"/>
          <w:bCs/>
          <w:sz w:val="24"/>
          <w:szCs w:val="24"/>
          <w:lang w:val="en-US" w:eastAsia="zh-CN"/>
        </w:rPr>
        <w:t xml:space="preserve">                                                                                             </w:t>
      </w:r>
      <w:r>
        <w:rPr>
          <w:rFonts w:hint="eastAsia"/>
          <w:bCs/>
          <w:sz w:val="24"/>
          <w:szCs w:val="24"/>
          <w:lang w:eastAsia="zh-CN"/>
        </w:rPr>
        <w:t>浙江盖亚纺织有限公司</w:t>
      </w:r>
    </w:p>
    <w:p w14:paraId="219A03A9">
      <w:pPr>
        <w:spacing w:line="360" w:lineRule="auto"/>
        <w:ind w:left="20" w:right="1142" w:rightChars="519"/>
        <w:jc w:val="right"/>
        <w:rPr>
          <w:bCs/>
          <w:sz w:val="24"/>
          <w:szCs w:val="24"/>
          <w:lang w:eastAsia="zh-CN"/>
        </w:rPr>
      </w:pPr>
      <w:r>
        <w:rPr>
          <w:rFonts w:hint="eastAsia"/>
          <w:bCs/>
          <w:sz w:val="24"/>
          <w:szCs w:val="24"/>
          <w:lang w:eastAsia="zh-CN"/>
        </w:rPr>
        <w:t xml:space="preserve">                                202</w:t>
      </w:r>
      <w:r>
        <w:rPr>
          <w:rFonts w:hint="eastAsia"/>
          <w:bCs/>
          <w:sz w:val="24"/>
          <w:szCs w:val="24"/>
          <w:lang w:val="en-US" w:eastAsia="zh-CN"/>
        </w:rPr>
        <w:t>5</w:t>
      </w:r>
      <w:r>
        <w:rPr>
          <w:rFonts w:hint="eastAsia"/>
          <w:bCs/>
          <w:sz w:val="24"/>
          <w:szCs w:val="24"/>
          <w:lang w:eastAsia="zh-CN"/>
        </w:rPr>
        <w:t>年</w:t>
      </w:r>
      <w:r>
        <w:rPr>
          <w:rFonts w:hint="eastAsia"/>
          <w:bCs/>
          <w:sz w:val="24"/>
          <w:szCs w:val="24"/>
          <w:lang w:val="en-US" w:eastAsia="zh-CN"/>
        </w:rPr>
        <w:t>7</w:t>
      </w:r>
      <w:r>
        <w:rPr>
          <w:rFonts w:hint="eastAsia"/>
          <w:bCs/>
          <w:sz w:val="24"/>
          <w:szCs w:val="24"/>
          <w:lang w:eastAsia="zh-CN"/>
        </w:rPr>
        <w:t>月1日</w:t>
      </w:r>
      <w:bookmarkEnd w:id="30"/>
    </w:p>
    <w:sectPr>
      <w:footerReference r:id="rId6" w:type="default"/>
      <w:pgSz w:w="11907" w:h="16840"/>
      <w:pgMar w:top="1540" w:right="1100" w:bottom="1160" w:left="1300" w:header="849" w:footer="979"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36C5C">
    <w:pPr>
      <w:spacing w:line="200" w:lineRule="exact"/>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11124">
    <w:pPr>
      <w:spacing w:line="200" w:lineRule="exact"/>
      <w:rPr>
        <w:sz w:val="20"/>
        <w:szCs w:val="20"/>
      </w:rPr>
    </w:pPr>
    <w:r>
      <w:rPr>
        <w:lang w:eastAsia="zh-CN"/>
      </w:rPr>
      <w:pict>
        <v:shape id="_x0000_s1026" o:spid="_x0000_s1026" o:spt="202" type="#_x0000_t202" style="position:absolute;left:0pt;margin-left:293.35pt;margin-top:781.95pt;height:11pt;width:8.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0EB652D1">
                <w:pPr>
                  <w:spacing w:line="204" w:lineRule="exact"/>
                  <w:ind w:left="40"/>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Pr>
                    <w:rFonts w:ascii="Times New Roman" w:hAnsi="Times New Roman"/>
                    <w:sz w:val="18"/>
                    <w:szCs w:val="18"/>
                  </w:rPr>
                  <w:t>2</w:t>
                </w:r>
                <w:r>
                  <w:rPr>
                    <w:rFonts w:ascii="Times New Roman" w:hAnsi="Times New Roman"/>
                    <w:sz w:val="18"/>
                    <w:szCs w:val="18"/>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14899938"/>
    </w:sdtPr>
    <w:sdtContent>
      <w:p w14:paraId="65CCC948">
        <w:pPr>
          <w:pStyle w:val="10"/>
          <w:jc w:val="center"/>
        </w:pPr>
        <w:r>
          <w:fldChar w:fldCharType="begin"/>
        </w:r>
        <w:r>
          <w:instrText xml:space="preserve"> PAGE   \* MERGEFORMAT </w:instrText>
        </w:r>
        <w:r>
          <w:fldChar w:fldCharType="separate"/>
        </w:r>
        <w:r>
          <w:rPr>
            <w:lang w:val="zh-CN"/>
          </w:rPr>
          <w:t>12</w:t>
        </w:r>
        <w:r>
          <w:rPr>
            <w:lang w:val="zh-CN"/>
          </w:rPr>
          <w:fldChar w:fldCharType="end"/>
        </w:r>
      </w:p>
    </w:sdtContent>
  </w:sdt>
  <w:p w14:paraId="109AA213">
    <w:pPr>
      <w:spacing w:line="200" w:lineRule="exact"/>
      <w:rPr>
        <w:sz w:val="20"/>
        <w:szCs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8780C">
    <w:pPr>
      <w:pStyle w:val="11"/>
      <w:jc w:val="right"/>
      <w:rPr>
        <w:lang w:eastAsia="zh-CN"/>
      </w:rPr>
    </w:pPr>
    <w:r>
      <w:rPr>
        <w:rFonts w:hint="eastAsia"/>
        <w:lang w:eastAsia="zh-CN"/>
      </w:rPr>
      <w:t xml:space="preserve">                                                                                                                                                             </w:t>
    </w:r>
    <w:r>
      <w:rPr>
        <w:rFonts w:hint="eastAsia"/>
        <w:b/>
        <w:lang w:eastAsia="zh-CN"/>
      </w:rPr>
      <w:t>质 量 诚 信 报 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E4B129"/>
    <w:multiLevelType w:val="singleLevel"/>
    <w:tmpl w:val="51E4B129"/>
    <w:lvl w:ilvl="0" w:tentative="0">
      <w:start w:val="2"/>
      <w:numFmt w:val="decimal"/>
      <w:suff w:val="nothing"/>
      <w:lvlText w:val="%1、"/>
      <w:lvlJc w:val="left"/>
    </w:lvl>
  </w:abstractNum>
  <w:abstractNum w:abstractNumId="1">
    <w:nsid w:val="5B9531E8"/>
    <w:multiLevelType w:val="multilevel"/>
    <w:tmpl w:val="5B9531E8"/>
    <w:lvl w:ilvl="0" w:tentative="0">
      <w:start w:val="3"/>
      <w:numFmt w:val="decimal"/>
      <w:lvlText w:val="%1"/>
      <w:lvlJc w:val="left"/>
      <w:pPr>
        <w:ind w:hanging="584"/>
      </w:pPr>
      <w:rPr>
        <w:rFonts w:hint="default" w:cs="Times New Roman"/>
      </w:rPr>
    </w:lvl>
    <w:lvl w:ilvl="1" w:tentative="0">
      <w:start w:val="2"/>
      <w:numFmt w:val="decimal"/>
      <w:lvlText w:val="%1.%2"/>
      <w:lvlJc w:val="left"/>
      <w:pPr>
        <w:ind w:hanging="584"/>
      </w:pPr>
      <w:rPr>
        <w:rFonts w:hint="default" w:cs="Times New Roman"/>
      </w:rPr>
    </w:lvl>
    <w:lvl w:ilvl="2" w:tentative="0">
      <w:start w:val="1"/>
      <w:numFmt w:val="decimal"/>
      <w:lvlText w:val="%1.%2.%3"/>
      <w:lvlJc w:val="left"/>
      <w:pPr>
        <w:ind w:hanging="584"/>
      </w:pPr>
      <w:rPr>
        <w:rFonts w:hint="default" w:ascii="Times New Roman" w:hAnsi="Times New Roman" w:eastAsia="Times New Roman" w:cs="Times New Roman"/>
        <w:w w:val="99"/>
        <w:sz w:val="26"/>
        <w:szCs w:val="26"/>
      </w:rPr>
    </w:lvl>
    <w:lvl w:ilvl="3" w:tentative="0">
      <w:start w:val="1"/>
      <w:numFmt w:val="bullet"/>
      <w:lvlText w:val="•"/>
      <w:lvlJc w:val="left"/>
      <w:rPr>
        <w:rFonts w:hint="default"/>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abstractNum w:abstractNumId="2">
    <w:nsid w:val="7CDFE419"/>
    <w:multiLevelType w:val="multilevel"/>
    <w:tmpl w:val="7CDFE419"/>
    <w:lvl w:ilvl="0" w:tentative="0">
      <w:start w:val="2"/>
      <w:numFmt w:val="decimal"/>
      <w:lvlText w:val="%1"/>
      <w:lvlJc w:val="left"/>
      <w:pPr>
        <w:ind w:hanging="648"/>
      </w:pPr>
      <w:rPr>
        <w:rFonts w:hint="default" w:cs="Times New Roman"/>
      </w:rPr>
    </w:lvl>
    <w:lvl w:ilvl="1" w:tentative="0">
      <w:start w:val="1"/>
      <w:numFmt w:val="decimal"/>
      <w:lvlText w:val="%1.%2"/>
      <w:lvlJc w:val="left"/>
      <w:pPr>
        <w:ind w:hanging="648"/>
      </w:pPr>
      <w:rPr>
        <w:rFonts w:hint="default" w:cs="Times New Roman"/>
      </w:rPr>
    </w:lvl>
    <w:lvl w:ilvl="2" w:tentative="0">
      <w:start w:val="1"/>
      <w:numFmt w:val="decimal"/>
      <w:suff w:val="nothing"/>
      <w:lvlText w:val="%1.%2.%3"/>
      <w:lvlJc w:val="left"/>
      <w:pPr>
        <w:ind w:hanging="648"/>
      </w:pPr>
      <w:rPr>
        <w:rFonts w:hint="default" w:ascii="宋体" w:hAnsi="宋体" w:eastAsia="宋体" w:cs="Times New Roman"/>
        <w:w w:val="99"/>
        <w:sz w:val="26"/>
        <w:szCs w:val="26"/>
      </w:rPr>
    </w:lvl>
    <w:lvl w:ilvl="3" w:tentative="0">
      <w:start w:val="1"/>
      <w:numFmt w:val="bullet"/>
      <w:lvlText w:val="•"/>
      <w:lvlJc w:val="left"/>
      <w:rPr>
        <w:rFonts w:hint="default"/>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noLineBreaksAfter w:lang="zh-CN" w:val="$([{£¥·‘“〈《「『【〔〖〝﹙﹛﹝＄（．［｛￡￥"/>
  <w:noLineBreaksBefore w:lang="zh-CN" w:val="!%),.:;&gt;?]}¢¨°·ˇˉ―‖’”…‰′″›℃∶、。〃〉》」』】〕〗〞︶︺︾﹀﹄﹚﹜﹞！＂％＇），．：；？］｀｜｝～￠"/>
  <w:hdrShapeDefaults>
    <o:shapelayout v:ext="edit">
      <o:idmap v:ext="edit" data="1"/>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ZTI0ZWIxOWRmOGZmM2RkOWFjMTc3ZmJiNWQzNTYxZmIifQ=="/>
  </w:docVars>
  <w:rsids>
    <w:rsidRoot w:val="00475148"/>
    <w:rsid w:val="00003ECB"/>
    <w:rsid w:val="00004534"/>
    <w:rsid w:val="0001322F"/>
    <w:rsid w:val="00016B1A"/>
    <w:rsid w:val="000174C0"/>
    <w:rsid w:val="00020EE8"/>
    <w:rsid w:val="0003088A"/>
    <w:rsid w:val="00036B5D"/>
    <w:rsid w:val="00040BAF"/>
    <w:rsid w:val="00043D1C"/>
    <w:rsid w:val="00047371"/>
    <w:rsid w:val="0004797E"/>
    <w:rsid w:val="00047EAE"/>
    <w:rsid w:val="00050131"/>
    <w:rsid w:val="00050915"/>
    <w:rsid w:val="000521BD"/>
    <w:rsid w:val="000625D6"/>
    <w:rsid w:val="00067117"/>
    <w:rsid w:val="00070B42"/>
    <w:rsid w:val="00070FEC"/>
    <w:rsid w:val="00071CA8"/>
    <w:rsid w:val="00076E33"/>
    <w:rsid w:val="000833FE"/>
    <w:rsid w:val="00083B59"/>
    <w:rsid w:val="00091CB7"/>
    <w:rsid w:val="00094CF1"/>
    <w:rsid w:val="00095100"/>
    <w:rsid w:val="0009519E"/>
    <w:rsid w:val="000A2940"/>
    <w:rsid w:val="000A2AC1"/>
    <w:rsid w:val="000A5385"/>
    <w:rsid w:val="000A5A6F"/>
    <w:rsid w:val="000A5C4E"/>
    <w:rsid w:val="000B2550"/>
    <w:rsid w:val="000B718A"/>
    <w:rsid w:val="000B7D71"/>
    <w:rsid w:val="000C5F4A"/>
    <w:rsid w:val="000C6FD4"/>
    <w:rsid w:val="000C79D0"/>
    <w:rsid w:val="000D012E"/>
    <w:rsid w:val="000D4A85"/>
    <w:rsid w:val="000E3B10"/>
    <w:rsid w:val="000F18A8"/>
    <w:rsid w:val="000F3A5C"/>
    <w:rsid w:val="000F424F"/>
    <w:rsid w:val="000F78F1"/>
    <w:rsid w:val="00101AED"/>
    <w:rsid w:val="0010647E"/>
    <w:rsid w:val="00106935"/>
    <w:rsid w:val="00122AA0"/>
    <w:rsid w:val="0012482A"/>
    <w:rsid w:val="00124968"/>
    <w:rsid w:val="00131843"/>
    <w:rsid w:val="00131A9E"/>
    <w:rsid w:val="00142370"/>
    <w:rsid w:val="00143E96"/>
    <w:rsid w:val="00147C34"/>
    <w:rsid w:val="0015674A"/>
    <w:rsid w:val="001606CF"/>
    <w:rsid w:val="001629DD"/>
    <w:rsid w:val="00163270"/>
    <w:rsid w:val="00164F3B"/>
    <w:rsid w:val="00165B82"/>
    <w:rsid w:val="00174C6C"/>
    <w:rsid w:val="00176545"/>
    <w:rsid w:val="00176DEF"/>
    <w:rsid w:val="00181410"/>
    <w:rsid w:val="00190F8C"/>
    <w:rsid w:val="0019164E"/>
    <w:rsid w:val="00191AC5"/>
    <w:rsid w:val="00192154"/>
    <w:rsid w:val="001969A7"/>
    <w:rsid w:val="001A0EB7"/>
    <w:rsid w:val="001A0FE7"/>
    <w:rsid w:val="001A2129"/>
    <w:rsid w:val="001A2C53"/>
    <w:rsid w:val="001A3A38"/>
    <w:rsid w:val="001A70BE"/>
    <w:rsid w:val="001C0758"/>
    <w:rsid w:val="001C24EF"/>
    <w:rsid w:val="001D4ECD"/>
    <w:rsid w:val="001D7067"/>
    <w:rsid w:val="001E18DF"/>
    <w:rsid w:val="001E30A4"/>
    <w:rsid w:val="001E5EFC"/>
    <w:rsid w:val="001F210E"/>
    <w:rsid w:val="001F4206"/>
    <w:rsid w:val="001F6590"/>
    <w:rsid w:val="00200115"/>
    <w:rsid w:val="0020393D"/>
    <w:rsid w:val="00205BED"/>
    <w:rsid w:val="00207E25"/>
    <w:rsid w:val="00207F8F"/>
    <w:rsid w:val="00212704"/>
    <w:rsid w:val="00220173"/>
    <w:rsid w:val="0022363A"/>
    <w:rsid w:val="00231F90"/>
    <w:rsid w:val="00236B6B"/>
    <w:rsid w:val="00236E6A"/>
    <w:rsid w:val="0024259E"/>
    <w:rsid w:val="00247BA1"/>
    <w:rsid w:val="0025553C"/>
    <w:rsid w:val="00265502"/>
    <w:rsid w:val="00275967"/>
    <w:rsid w:val="0028708E"/>
    <w:rsid w:val="002A4A5B"/>
    <w:rsid w:val="002A77DD"/>
    <w:rsid w:val="002A7D69"/>
    <w:rsid w:val="002C330E"/>
    <w:rsid w:val="002C4F74"/>
    <w:rsid w:val="002C5BC5"/>
    <w:rsid w:val="002C6C0A"/>
    <w:rsid w:val="002D6204"/>
    <w:rsid w:val="002D6F7C"/>
    <w:rsid w:val="002D7FC7"/>
    <w:rsid w:val="002E0029"/>
    <w:rsid w:val="002E3B54"/>
    <w:rsid w:val="003013AE"/>
    <w:rsid w:val="00307B49"/>
    <w:rsid w:val="00307F8D"/>
    <w:rsid w:val="003103CE"/>
    <w:rsid w:val="003279E8"/>
    <w:rsid w:val="00333B62"/>
    <w:rsid w:val="003352E9"/>
    <w:rsid w:val="0033607B"/>
    <w:rsid w:val="00343F69"/>
    <w:rsid w:val="00346C0C"/>
    <w:rsid w:val="003475AC"/>
    <w:rsid w:val="00352E46"/>
    <w:rsid w:val="00355DF1"/>
    <w:rsid w:val="003564D6"/>
    <w:rsid w:val="0036381D"/>
    <w:rsid w:val="00364E0B"/>
    <w:rsid w:val="0037632A"/>
    <w:rsid w:val="0038311A"/>
    <w:rsid w:val="00386A0C"/>
    <w:rsid w:val="00390985"/>
    <w:rsid w:val="00390FF6"/>
    <w:rsid w:val="00393E0B"/>
    <w:rsid w:val="00394EC1"/>
    <w:rsid w:val="003967BF"/>
    <w:rsid w:val="003A009F"/>
    <w:rsid w:val="003A385E"/>
    <w:rsid w:val="003A4AF9"/>
    <w:rsid w:val="003A5481"/>
    <w:rsid w:val="003A6E77"/>
    <w:rsid w:val="003A731A"/>
    <w:rsid w:val="003B1A91"/>
    <w:rsid w:val="003B42BF"/>
    <w:rsid w:val="003B4615"/>
    <w:rsid w:val="003D3CF4"/>
    <w:rsid w:val="003D603B"/>
    <w:rsid w:val="003E2306"/>
    <w:rsid w:val="003E29DC"/>
    <w:rsid w:val="003E617D"/>
    <w:rsid w:val="003F2398"/>
    <w:rsid w:val="003F6E0B"/>
    <w:rsid w:val="0040485E"/>
    <w:rsid w:val="00406EAC"/>
    <w:rsid w:val="0040798F"/>
    <w:rsid w:val="00407A8F"/>
    <w:rsid w:val="00415440"/>
    <w:rsid w:val="00420713"/>
    <w:rsid w:val="0042073D"/>
    <w:rsid w:val="00420D14"/>
    <w:rsid w:val="00421034"/>
    <w:rsid w:val="00421BBF"/>
    <w:rsid w:val="0044292B"/>
    <w:rsid w:val="00443589"/>
    <w:rsid w:val="004511F0"/>
    <w:rsid w:val="00453967"/>
    <w:rsid w:val="00457830"/>
    <w:rsid w:val="00463629"/>
    <w:rsid w:val="0046511C"/>
    <w:rsid w:val="00473F9A"/>
    <w:rsid w:val="00474787"/>
    <w:rsid w:val="00475148"/>
    <w:rsid w:val="00481528"/>
    <w:rsid w:val="00481C15"/>
    <w:rsid w:val="00482BA9"/>
    <w:rsid w:val="0048447B"/>
    <w:rsid w:val="004867E9"/>
    <w:rsid w:val="00491248"/>
    <w:rsid w:val="00492097"/>
    <w:rsid w:val="004A2C03"/>
    <w:rsid w:val="004A6672"/>
    <w:rsid w:val="004B28E4"/>
    <w:rsid w:val="004B39E5"/>
    <w:rsid w:val="004C0551"/>
    <w:rsid w:val="004C3E00"/>
    <w:rsid w:val="004D242D"/>
    <w:rsid w:val="004D75F6"/>
    <w:rsid w:val="004E4BEC"/>
    <w:rsid w:val="004E5251"/>
    <w:rsid w:val="004E6819"/>
    <w:rsid w:val="004E73AA"/>
    <w:rsid w:val="004F7492"/>
    <w:rsid w:val="00500CDD"/>
    <w:rsid w:val="00500CEA"/>
    <w:rsid w:val="00507453"/>
    <w:rsid w:val="00511120"/>
    <w:rsid w:val="00512BB2"/>
    <w:rsid w:val="00512D01"/>
    <w:rsid w:val="005133E8"/>
    <w:rsid w:val="00513913"/>
    <w:rsid w:val="005234D0"/>
    <w:rsid w:val="00523A79"/>
    <w:rsid w:val="00545F3C"/>
    <w:rsid w:val="0054620B"/>
    <w:rsid w:val="005462BB"/>
    <w:rsid w:val="00550DC4"/>
    <w:rsid w:val="00551AFC"/>
    <w:rsid w:val="00553DA0"/>
    <w:rsid w:val="0056406B"/>
    <w:rsid w:val="0056534B"/>
    <w:rsid w:val="00594CC7"/>
    <w:rsid w:val="00595D9A"/>
    <w:rsid w:val="005B2D14"/>
    <w:rsid w:val="005B57BE"/>
    <w:rsid w:val="005B65E0"/>
    <w:rsid w:val="005B6EAA"/>
    <w:rsid w:val="005C34D0"/>
    <w:rsid w:val="005C3CA0"/>
    <w:rsid w:val="005C6731"/>
    <w:rsid w:val="005D39FB"/>
    <w:rsid w:val="005D518F"/>
    <w:rsid w:val="005E1D20"/>
    <w:rsid w:val="005F0D5D"/>
    <w:rsid w:val="005F57F4"/>
    <w:rsid w:val="0060377F"/>
    <w:rsid w:val="00605BFC"/>
    <w:rsid w:val="00615C85"/>
    <w:rsid w:val="006172E0"/>
    <w:rsid w:val="00620535"/>
    <w:rsid w:val="00631610"/>
    <w:rsid w:val="00634B58"/>
    <w:rsid w:val="0063622E"/>
    <w:rsid w:val="00641FAC"/>
    <w:rsid w:val="006421C5"/>
    <w:rsid w:val="00642347"/>
    <w:rsid w:val="0064450C"/>
    <w:rsid w:val="00645AA8"/>
    <w:rsid w:val="006463E3"/>
    <w:rsid w:val="006532E7"/>
    <w:rsid w:val="0066189F"/>
    <w:rsid w:val="0066193B"/>
    <w:rsid w:val="00662F17"/>
    <w:rsid w:val="00663804"/>
    <w:rsid w:val="00674F9C"/>
    <w:rsid w:val="0068288D"/>
    <w:rsid w:val="00687A7A"/>
    <w:rsid w:val="00687ECC"/>
    <w:rsid w:val="006924F4"/>
    <w:rsid w:val="00693B3B"/>
    <w:rsid w:val="00694184"/>
    <w:rsid w:val="006973D5"/>
    <w:rsid w:val="006A45B4"/>
    <w:rsid w:val="006A54B0"/>
    <w:rsid w:val="006A6286"/>
    <w:rsid w:val="006B0A4C"/>
    <w:rsid w:val="006B25EC"/>
    <w:rsid w:val="006B594D"/>
    <w:rsid w:val="006C44E8"/>
    <w:rsid w:val="006D06F9"/>
    <w:rsid w:val="006D3F35"/>
    <w:rsid w:val="006D4FE0"/>
    <w:rsid w:val="006D5A05"/>
    <w:rsid w:val="006D6A13"/>
    <w:rsid w:val="006E27B3"/>
    <w:rsid w:val="006E580E"/>
    <w:rsid w:val="006E76A8"/>
    <w:rsid w:val="006F06AE"/>
    <w:rsid w:val="006F18DA"/>
    <w:rsid w:val="006F2167"/>
    <w:rsid w:val="006F4F7F"/>
    <w:rsid w:val="006F7A2A"/>
    <w:rsid w:val="007051C9"/>
    <w:rsid w:val="007171E9"/>
    <w:rsid w:val="007238F4"/>
    <w:rsid w:val="00727F5A"/>
    <w:rsid w:val="00742D59"/>
    <w:rsid w:val="00743F4E"/>
    <w:rsid w:val="00751704"/>
    <w:rsid w:val="00756B4E"/>
    <w:rsid w:val="00761246"/>
    <w:rsid w:val="00762B01"/>
    <w:rsid w:val="00763394"/>
    <w:rsid w:val="0076524D"/>
    <w:rsid w:val="00773313"/>
    <w:rsid w:val="00784CC3"/>
    <w:rsid w:val="00785DC5"/>
    <w:rsid w:val="007867FC"/>
    <w:rsid w:val="00793D34"/>
    <w:rsid w:val="00796A96"/>
    <w:rsid w:val="007A21D9"/>
    <w:rsid w:val="007A26EB"/>
    <w:rsid w:val="007A378E"/>
    <w:rsid w:val="007A685A"/>
    <w:rsid w:val="007B116D"/>
    <w:rsid w:val="007B193B"/>
    <w:rsid w:val="007B350D"/>
    <w:rsid w:val="007C29B8"/>
    <w:rsid w:val="007C3FBB"/>
    <w:rsid w:val="007C5439"/>
    <w:rsid w:val="007C6204"/>
    <w:rsid w:val="007D43A3"/>
    <w:rsid w:val="007E12D0"/>
    <w:rsid w:val="007E366D"/>
    <w:rsid w:val="007E52C4"/>
    <w:rsid w:val="007E75A9"/>
    <w:rsid w:val="007F3002"/>
    <w:rsid w:val="007F57D7"/>
    <w:rsid w:val="00806A7D"/>
    <w:rsid w:val="0081312D"/>
    <w:rsid w:val="00814870"/>
    <w:rsid w:val="00820107"/>
    <w:rsid w:val="00823F12"/>
    <w:rsid w:val="00825F81"/>
    <w:rsid w:val="008304F1"/>
    <w:rsid w:val="008331B0"/>
    <w:rsid w:val="008421F7"/>
    <w:rsid w:val="00851536"/>
    <w:rsid w:val="00852D0C"/>
    <w:rsid w:val="00853881"/>
    <w:rsid w:val="00853EB7"/>
    <w:rsid w:val="00857312"/>
    <w:rsid w:val="008619E4"/>
    <w:rsid w:val="00864130"/>
    <w:rsid w:val="008825D2"/>
    <w:rsid w:val="00891C3D"/>
    <w:rsid w:val="00893A5D"/>
    <w:rsid w:val="00894C07"/>
    <w:rsid w:val="008A2620"/>
    <w:rsid w:val="008A4289"/>
    <w:rsid w:val="008A4703"/>
    <w:rsid w:val="008A4A54"/>
    <w:rsid w:val="008B0DB5"/>
    <w:rsid w:val="008B2706"/>
    <w:rsid w:val="008B678F"/>
    <w:rsid w:val="008D1064"/>
    <w:rsid w:val="008D5FC5"/>
    <w:rsid w:val="008E1D2A"/>
    <w:rsid w:val="008E21EE"/>
    <w:rsid w:val="008E4D84"/>
    <w:rsid w:val="008F247C"/>
    <w:rsid w:val="008F4F60"/>
    <w:rsid w:val="00900F96"/>
    <w:rsid w:val="00900FF4"/>
    <w:rsid w:val="009017B9"/>
    <w:rsid w:val="00902AC8"/>
    <w:rsid w:val="0090407E"/>
    <w:rsid w:val="009062C9"/>
    <w:rsid w:val="00911CFD"/>
    <w:rsid w:val="00913035"/>
    <w:rsid w:val="009233E5"/>
    <w:rsid w:val="009310DF"/>
    <w:rsid w:val="00934AC0"/>
    <w:rsid w:val="009364F6"/>
    <w:rsid w:val="00936DC5"/>
    <w:rsid w:val="00940D16"/>
    <w:rsid w:val="00943B39"/>
    <w:rsid w:val="00954A99"/>
    <w:rsid w:val="00967EDB"/>
    <w:rsid w:val="00967F64"/>
    <w:rsid w:val="00972FD2"/>
    <w:rsid w:val="009756DE"/>
    <w:rsid w:val="0098657C"/>
    <w:rsid w:val="00994F6D"/>
    <w:rsid w:val="009A6AD5"/>
    <w:rsid w:val="009A7F4A"/>
    <w:rsid w:val="009B28FD"/>
    <w:rsid w:val="009C2F39"/>
    <w:rsid w:val="009D3095"/>
    <w:rsid w:val="009D7968"/>
    <w:rsid w:val="009E1318"/>
    <w:rsid w:val="009F03D8"/>
    <w:rsid w:val="009F72A7"/>
    <w:rsid w:val="00A00B30"/>
    <w:rsid w:val="00A1340C"/>
    <w:rsid w:val="00A3011C"/>
    <w:rsid w:val="00A41082"/>
    <w:rsid w:val="00A43084"/>
    <w:rsid w:val="00A43900"/>
    <w:rsid w:val="00A44E6C"/>
    <w:rsid w:val="00A521A9"/>
    <w:rsid w:val="00A52227"/>
    <w:rsid w:val="00A52336"/>
    <w:rsid w:val="00A55173"/>
    <w:rsid w:val="00A56A2B"/>
    <w:rsid w:val="00A6114D"/>
    <w:rsid w:val="00A66976"/>
    <w:rsid w:val="00A73407"/>
    <w:rsid w:val="00A80FEA"/>
    <w:rsid w:val="00AA3506"/>
    <w:rsid w:val="00AA533F"/>
    <w:rsid w:val="00AB224E"/>
    <w:rsid w:val="00AB5CDA"/>
    <w:rsid w:val="00AB5F0F"/>
    <w:rsid w:val="00AB6A43"/>
    <w:rsid w:val="00AB7167"/>
    <w:rsid w:val="00AC0534"/>
    <w:rsid w:val="00AC4B08"/>
    <w:rsid w:val="00AC7C87"/>
    <w:rsid w:val="00AD3BD4"/>
    <w:rsid w:val="00AD4E1F"/>
    <w:rsid w:val="00AD7148"/>
    <w:rsid w:val="00AF1B6B"/>
    <w:rsid w:val="00AF6576"/>
    <w:rsid w:val="00B023F9"/>
    <w:rsid w:val="00B10C1B"/>
    <w:rsid w:val="00B16819"/>
    <w:rsid w:val="00B16A11"/>
    <w:rsid w:val="00B173A2"/>
    <w:rsid w:val="00B210C7"/>
    <w:rsid w:val="00B215A4"/>
    <w:rsid w:val="00B22ECC"/>
    <w:rsid w:val="00B259D5"/>
    <w:rsid w:val="00B30DA8"/>
    <w:rsid w:val="00B351FB"/>
    <w:rsid w:val="00B37FD5"/>
    <w:rsid w:val="00B43176"/>
    <w:rsid w:val="00B43DDB"/>
    <w:rsid w:val="00B61837"/>
    <w:rsid w:val="00B65DB8"/>
    <w:rsid w:val="00B66740"/>
    <w:rsid w:val="00B673EC"/>
    <w:rsid w:val="00B8081F"/>
    <w:rsid w:val="00B8490D"/>
    <w:rsid w:val="00B941A8"/>
    <w:rsid w:val="00B96F41"/>
    <w:rsid w:val="00BA662B"/>
    <w:rsid w:val="00BB161E"/>
    <w:rsid w:val="00BC131F"/>
    <w:rsid w:val="00BC2504"/>
    <w:rsid w:val="00BC3B29"/>
    <w:rsid w:val="00BC3FC1"/>
    <w:rsid w:val="00BC473E"/>
    <w:rsid w:val="00BD43CD"/>
    <w:rsid w:val="00BE0F15"/>
    <w:rsid w:val="00BE2292"/>
    <w:rsid w:val="00BE3EC3"/>
    <w:rsid w:val="00BE6C56"/>
    <w:rsid w:val="00C01F1F"/>
    <w:rsid w:val="00C02511"/>
    <w:rsid w:val="00C105B8"/>
    <w:rsid w:val="00C12719"/>
    <w:rsid w:val="00C12802"/>
    <w:rsid w:val="00C2472F"/>
    <w:rsid w:val="00C32024"/>
    <w:rsid w:val="00C4375E"/>
    <w:rsid w:val="00C50473"/>
    <w:rsid w:val="00C5669D"/>
    <w:rsid w:val="00C60095"/>
    <w:rsid w:val="00C60839"/>
    <w:rsid w:val="00C62DCF"/>
    <w:rsid w:val="00C637E5"/>
    <w:rsid w:val="00C7152E"/>
    <w:rsid w:val="00C73C05"/>
    <w:rsid w:val="00C80E1E"/>
    <w:rsid w:val="00C817D7"/>
    <w:rsid w:val="00C828E9"/>
    <w:rsid w:val="00C84E43"/>
    <w:rsid w:val="00C90244"/>
    <w:rsid w:val="00C93630"/>
    <w:rsid w:val="00C93AA4"/>
    <w:rsid w:val="00C959C2"/>
    <w:rsid w:val="00C96526"/>
    <w:rsid w:val="00CA3DAD"/>
    <w:rsid w:val="00CB08C4"/>
    <w:rsid w:val="00CB4F34"/>
    <w:rsid w:val="00CB70F2"/>
    <w:rsid w:val="00CC3618"/>
    <w:rsid w:val="00CD1946"/>
    <w:rsid w:val="00CD3A65"/>
    <w:rsid w:val="00CD6807"/>
    <w:rsid w:val="00CD732A"/>
    <w:rsid w:val="00CE62A0"/>
    <w:rsid w:val="00CE77B3"/>
    <w:rsid w:val="00CF274D"/>
    <w:rsid w:val="00D04550"/>
    <w:rsid w:val="00D107BA"/>
    <w:rsid w:val="00D1307D"/>
    <w:rsid w:val="00D1319A"/>
    <w:rsid w:val="00D200B9"/>
    <w:rsid w:val="00D252BD"/>
    <w:rsid w:val="00D333A1"/>
    <w:rsid w:val="00D34843"/>
    <w:rsid w:val="00D4422F"/>
    <w:rsid w:val="00D47C16"/>
    <w:rsid w:val="00D50672"/>
    <w:rsid w:val="00D5108A"/>
    <w:rsid w:val="00D62007"/>
    <w:rsid w:val="00D63DF8"/>
    <w:rsid w:val="00D65BEA"/>
    <w:rsid w:val="00D72542"/>
    <w:rsid w:val="00D7407F"/>
    <w:rsid w:val="00D76947"/>
    <w:rsid w:val="00D8198F"/>
    <w:rsid w:val="00D8519B"/>
    <w:rsid w:val="00D96A84"/>
    <w:rsid w:val="00DA0611"/>
    <w:rsid w:val="00DA4189"/>
    <w:rsid w:val="00DB010D"/>
    <w:rsid w:val="00DB0D0B"/>
    <w:rsid w:val="00DB2351"/>
    <w:rsid w:val="00DB6CDF"/>
    <w:rsid w:val="00DC00A3"/>
    <w:rsid w:val="00DC7B07"/>
    <w:rsid w:val="00DD3A82"/>
    <w:rsid w:val="00DD4C93"/>
    <w:rsid w:val="00DD7EA5"/>
    <w:rsid w:val="00DE0F55"/>
    <w:rsid w:val="00DF06DF"/>
    <w:rsid w:val="00DF150E"/>
    <w:rsid w:val="00DF25B7"/>
    <w:rsid w:val="00DF4177"/>
    <w:rsid w:val="00DF5E12"/>
    <w:rsid w:val="00E00BBE"/>
    <w:rsid w:val="00E02381"/>
    <w:rsid w:val="00E03757"/>
    <w:rsid w:val="00E13280"/>
    <w:rsid w:val="00E225F6"/>
    <w:rsid w:val="00E22DDD"/>
    <w:rsid w:val="00E27F64"/>
    <w:rsid w:val="00E426F2"/>
    <w:rsid w:val="00E43779"/>
    <w:rsid w:val="00E46BA2"/>
    <w:rsid w:val="00E52688"/>
    <w:rsid w:val="00E5721C"/>
    <w:rsid w:val="00E6024A"/>
    <w:rsid w:val="00E62449"/>
    <w:rsid w:val="00E728E7"/>
    <w:rsid w:val="00E81DA0"/>
    <w:rsid w:val="00E86769"/>
    <w:rsid w:val="00E87642"/>
    <w:rsid w:val="00E91D7A"/>
    <w:rsid w:val="00E9729B"/>
    <w:rsid w:val="00EA00A7"/>
    <w:rsid w:val="00EA29D6"/>
    <w:rsid w:val="00EA3260"/>
    <w:rsid w:val="00EA6969"/>
    <w:rsid w:val="00EB0425"/>
    <w:rsid w:val="00EC36E8"/>
    <w:rsid w:val="00EC52FA"/>
    <w:rsid w:val="00ED09D3"/>
    <w:rsid w:val="00ED1CEE"/>
    <w:rsid w:val="00ED5CBB"/>
    <w:rsid w:val="00ED6534"/>
    <w:rsid w:val="00EE37E4"/>
    <w:rsid w:val="00EE50FD"/>
    <w:rsid w:val="00EF34D8"/>
    <w:rsid w:val="00F51163"/>
    <w:rsid w:val="00F51ED8"/>
    <w:rsid w:val="00F51FEA"/>
    <w:rsid w:val="00F539CB"/>
    <w:rsid w:val="00F5526D"/>
    <w:rsid w:val="00F6742C"/>
    <w:rsid w:val="00F70820"/>
    <w:rsid w:val="00F766AB"/>
    <w:rsid w:val="00F913F9"/>
    <w:rsid w:val="00F91595"/>
    <w:rsid w:val="00F936D1"/>
    <w:rsid w:val="00F9494A"/>
    <w:rsid w:val="00F951AB"/>
    <w:rsid w:val="00F973C8"/>
    <w:rsid w:val="00FA047F"/>
    <w:rsid w:val="00FA2A67"/>
    <w:rsid w:val="00FB1226"/>
    <w:rsid w:val="00FB1572"/>
    <w:rsid w:val="00FB72A2"/>
    <w:rsid w:val="00FC1180"/>
    <w:rsid w:val="00FD0483"/>
    <w:rsid w:val="00FD1729"/>
    <w:rsid w:val="00FD5939"/>
    <w:rsid w:val="00FE3DBE"/>
    <w:rsid w:val="00FF0332"/>
    <w:rsid w:val="01853808"/>
    <w:rsid w:val="02736A0A"/>
    <w:rsid w:val="0DCC1997"/>
    <w:rsid w:val="0ECE41BB"/>
    <w:rsid w:val="0FCB3B48"/>
    <w:rsid w:val="11FC5B8F"/>
    <w:rsid w:val="14CF5443"/>
    <w:rsid w:val="162A0A3F"/>
    <w:rsid w:val="24914939"/>
    <w:rsid w:val="25F37FC4"/>
    <w:rsid w:val="30F34067"/>
    <w:rsid w:val="357911C7"/>
    <w:rsid w:val="3DC01EBB"/>
    <w:rsid w:val="40BF407F"/>
    <w:rsid w:val="49207DBA"/>
    <w:rsid w:val="493024B4"/>
    <w:rsid w:val="49485566"/>
    <w:rsid w:val="4B88528B"/>
    <w:rsid w:val="4BCA62F1"/>
    <w:rsid w:val="4C161AA6"/>
    <w:rsid w:val="4C775EB7"/>
    <w:rsid w:val="4D9A72A3"/>
    <w:rsid w:val="53C41FF6"/>
    <w:rsid w:val="553E6B33"/>
    <w:rsid w:val="560873E9"/>
    <w:rsid w:val="5B8E02A2"/>
    <w:rsid w:val="5CFC60F1"/>
    <w:rsid w:val="5D6A152B"/>
    <w:rsid w:val="5EA24EC4"/>
    <w:rsid w:val="608B6FD0"/>
    <w:rsid w:val="616051CB"/>
    <w:rsid w:val="63ED130C"/>
    <w:rsid w:val="652B2A5E"/>
    <w:rsid w:val="65342870"/>
    <w:rsid w:val="67DE36AA"/>
    <w:rsid w:val="689033BA"/>
    <w:rsid w:val="6B3A41AA"/>
    <w:rsid w:val="6B427D65"/>
    <w:rsid w:val="6C4F6EE7"/>
    <w:rsid w:val="6F1C6FA9"/>
    <w:rsid w:val="722E7E8F"/>
    <w:rsid w:val="72FC1724"/>
    <w:rsid w:val="76292102"/>
    <w:rsid w:val="78C779A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ocked="1"/>
    <w:lsdException w:qFormat="1" w:unhideWhenUsed="0" w:uiPriority="39" w:semiHidden="0" w:name="toc 2" w:locked="1"/>
    <w:lsdException w:qFormat="1"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semiHidden="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eastAsia="宋体" w:cs="Times New Roman"/>
      <w:sz w:val="22"/>
      <w:szCs w:val="22"/>
      <w:lang w:val="en-US" w:eastAsia="en-US" w:bidi="ar-SA"/>
    </w:rPr>
  </w:style>
  <w:style w:type="paragraph" w:styleId="2">
    <w:name w:val="heading 1"/>
    <w:basedOn w:val="3"/>
    <w:next w:val="1"/>
    <w:qFormat/>
    <w:locked/>
    <w:uiPriority w:val="0"/>
    <w:pPr>
      <w:keepNext/>
      <w:keepLines/>
      <w:snapToGrid w:val="0"/>
      <w:spacing w:line="360" w:lineRule="auto"/>
    </w:pPr>
    <w:rPr>
      <w:rFonts w:ascii="Times New Roman" w:hAnsi="Times New Roman" w:eastAsia="黑体"/>
      <w:b w:val="0"/>
      <w:kern w:val="44"/>
    </w:rPr>
  </w:style>
  <w:style w:type="paragraph" w:styleId="4">
    <w:name w:val="heading 2"/>
    <w:basedOn w:val="1"/>
    <w:next w:val="1"/>
    <w:unhideWhenUsed/>
    <w:qFormat/>
    <w:locked/>
    <w:uiPriority w:val="0"/>
    <w:pPr>
      <w:keepNext/>
      <w:keepLines/>
      <w:spacing w:line="360" w:lineRule="auto"/>
      <w:ind w:firstLine="440" w:firstLineChars="200"/>
      <w:outlineLvl w:val="1"/>
    </w:pPr>
    <w:rPr>
      <w:rFonts w:ascii="Arial" w:hAnsi="Arial"/>
      <w:sz w:val="2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Title"/>
    <w:basedOn w:val="1"/>
    <w:qFormat/>
    <w:locked/>
    <w:uiPriority w:val="0"/>
    <w:pPr>
      <w:jc w:val="center"/>
      <w:outlineLvl w:val="0"/>
    </w:pPr>
    <w:rPr>
      <w:rFonts w:ascii="Arial" w:hAnsi="Arial"/>
      <w:b/>
      <w:sz w:val="32"/>
    </w:rPr>
  </w:style>
  <w:style w:type="paragraph" w:styleId="5">
    <w:name w:val="caption"/>
    <w:basedOn w:val="1"/>
    <w:next w:val="1"/>
    <w:link w:val="33"/>
    <w:unhideWhenUsed/>
    <w:qFormat/>
    <w:locked/>
    <w:uiPriority w:val="35"/>
    <w:pPr>
      <w:jc w:val="both"/>
    </w:pPr>
    <w:rPr>
      <w:rFonts w:ascii="Cambria" w:hAnsi="Cambria" w:eastAsia="黑体"/>
      <w:kern w:val="2"/>
      <w:sz w:val="20"/>
      <w:szCs w:val="20"/>
      <w:lang w:eastAsia="zh-CN"/>
    </w:rPr>
  </w:style>
  <w:style w:type="paragraph" w:styleId="6">
    <w:name w:val="Body Text"/>
    <w:basedOn w:val="1"/>
    <w:link w:val="21"/>
    <w:qFormat/>
    <w:uiPriority w:val="99"/>
    <w:pPr>
      <w:ind w:left="289"/>
    </w:pPr>
    <w:rPr>
      <w:rFonts w:ascii="宋体" w:hAnsi="宋体"/>
      <w:sz w:val="26"/>
      <w:szCs w:val="26"/>
    </w:rPr>
  </w:style>
  <w:style w:type="paragraph" w:styleId="7">
    <w:name w:val="toc 3"/>
    <w:basedOn w:val="1"/>
    <w:next w:val="1"/>
    <w:qFormat/>
    <w:locked/>
    <w:uiPriority w:val="0"/>
    <w:pPr>
      <w:ind w:left="840" w:leftChars="400"/>
    </w:pPr>
  </w:style>
  <w:style w:type="paragraph" w:styleId="8">
    <w:name w:val="Plain Text"/>
    <w:basedOn w:val="1"/>
    <w:link w:val="42"/>
    <w:qFormat/>
    <w:uiPriority w:val="0"/>
    <w:pPr>
      <w:jc w:val="both"/>
    </w:pPr>
    <w:rPr>
      <w:rFonts w:ascii="宋体" w:hAnsi="Courier New" w:cs="Courier New"/>
      <w:kern w:val="2"/>
      <w:sz w:val="21"/>
      <w:szCs w:val="21"/>
      <w:lang w:eastAsia="zh-CN"/>
    </w:rPr>
  </w:style>
  <w:style w:type="paragraph" w:styleId="9">
    <w:name w:val="Balloon Text"/>
    <w:basedOn w:val="1"/>
    <w:link w:val="28"/>
    <w:semiHidden/>
    <w:qFormat/>
    <w:uiPriority w:val="99"/>
    <w:pPr>
      <w:jc w:val="both"/>
    </w:pPr>
    <w:rPr>
      <w:sz w:val="18"/>
      <w:szCs w:val="18"/>
      <w:lang w:eastAsia="zh-CN"/>
    </w:rPr>
  </w:style>
  <w:style w:type="paragraph" w:styleId="10">
    <w:name w:val="footer"/>
    <w:basedOn w:val="1"/>
    <w:link w:val="27"/>
    <w:qFormat/>
    <w:uiPriority w:val="99"/>
    <w:pPr>
      <w:tabs>
        <w:tab w:val="center" w:pos="4153"/>
        <w:tab w:val="right" w:pos="8306"/>
      </w:tabs>
      <w:snapToGrid w:val="0"/>
    </w:pPr>
    <w:rPr>
      <w:sz w:val="18"/>
      <w:szCs w:val="18"/>
    </w:rPr>
  </w:style>
  <w:style w:type="paragraph" w:styleId="11">
    <w:name w:val="header"/>
    <w:basedOn w:val="1"/>
    <w:link w:val="26"/>
    <w:semiHidden/>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locked/>
    <w:uiPriority w:val="39"/>
  </w:style>
  <w:style w:type="paragraph" w:styleId="13">
    <w:name w:val="toc 2"/>
    <w:basedOn w:val="1"/>
    <w:next w:val="1"/>
    <w:qFormat/>
    <w:locked/>
    <w:uiPriority w:val="39"/>
    <w:pPr>
      <w:ind w:left="420" w:leftChars="200"/>
    </w:pPr>
  </w:style>
  <w:style w:type="paragraph" w:styleId="14">
    <w:name w:val="Normal (Web)"/>
    <w:basedOn w:val="1"/>
    <w:unhideWhenUsed/>
    <w:qFormat/>
    <w:uiPriority w:val="0"/>
    <w:pPr>
      <w:widowControl/>
      <w:spacing w:before="100" w:beforeAutospacing="1" w:after="100" w:afterAutospacing="1"/>
    </w:pPr>
    <w:rPr>
      <w:rFonts w:ascii="宋体" w:hAnsi="宋体" w:cs="宋体"/>
      <w:sz w:val="24"/>
      <w:szCs w:val="24"/>
      <w:lang w:eastAsia="zh-CN"/>
    </w:rPr>
  </w:style>
  <w:style w:type="table" w:styleId="16">
    <w:name w:val="Table Grid"/>
    <w:basedOn w:val="15"/>
    <w:qFormat/>
    <w:locked/>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8">
    <w:name w:val="Strong"/>
    <w:basedOn w:val="17"/>
    <w:qFormat/>
    <w:locked/>
    <w:uiPriority w:val="22"/>
    <w:rPr>
      <w:b/>
      <w:bCs/>
    </w:rPr>
  </w:style>
  <w:style w:type="character" w:styleId="19">
    <w:name w:val="Hyperlink"/>
    <w:basedOn w:val="17"/>
    <w:qFormat/>
    <w:uiPriority w:val="99"/>
    <w:rPr>
      <w:rFonts w:cs="Times New Roman"/>
      <w:color w:val="0000FF"/>
      <w:u w:val="single"/>
    </w:rPr>
  </w:style>
  <w:style w:type="table" w:customStyle="1" w:styleId="20">
    <w:name w:val="Table Normal1"/>
    <w:semiHidden/>
    <w:qFormat/>
    <w:uiPriority w:val="99"/>
    <w:pPr>
      <w:widowControl w:val="0"/>
    </w:pPr>
    <w:rPr>
      <w:sz w:val="22"/>
      <w:szCs w:val="22"/>
      <w:lang w:eastAsia="en-US"/>
    </w:rPr>
    <w:tblPr>
      <w:tblCellMar>
        <w:top w:w="0" w:type="dxa"/>
        <w:left w:w="0" w:type="dxa"/>
        <w:bottom w:w="0" w:type="dxa"/>
        <w:right w:w="0" w:type="dxa"/>
      </w:tblCellMar>
    </w:tblPr>
  </w:style>
  <w:style w:type="character" w:customStyle="1" w:styleId="21">
    <w:name w:val="正文文本 字符"/>
    <w:basedOn w:val="17"/>
    <w:link w:val="6"/>
    <w:semiHidden/>
    <w:qFormat/>
    <w:locked/>
    <w:uiPriority w:val="99"/>
    <w:rPr>
      <w:rFonts w:cs="Times New Roman"/>
      <w:kern w:val="0"/>
      <w:sz w:val="22"/>
      <w:lang w:eastAsia="en-US"/>
    </w:rPr>
  </w:style>
  <w:style w:type="paragraph" w:customStyle="1" w:styleId="22">
    <w:name w:val="Heading 11"/>
    <w:basedOn w:val="1"/>
    <w:qFormat/>
    <w:uiPriority w:val="99"/>
    <w:pPr>
      <w:outlineLvl w:val="1"/>
    </w:pPr>
    <w:rPr>
      <w:rFonts w:ascii="黑体" w:hAnsi="黑体" w:eastAsia="黑体"/>
      <w:sz w:val="32"/>
      <w:szCs w:val="32"/>
    </w:rPr>
  </w:style>
  <w:style w:type="paragraph" w:customStyle="1" w:styleId="23">
    <w:name w:val="Heading 21"/>
    <w:basedOn w:val="1"/>
    <w:qFormat/>
    <w:uiPriority w:val="99"/>
    <w:pPr>
      <w:ind w:left="560" w:hanging="629"/>
      <w:outlineLvl w:val="2"/>
    </w:pPr>
    <w:rPr>
      <w:rFonts w:ascii="宋体" w:hAnsi="宋体"/>
      <w:sz w:val="28"/>
      <w:szCs w:val="28"/>
    </w:rPr>
  </w:style>
  <w:style w:type="paragraph" w:customStyle="1" w:styleId="24">
    <w:name w:val="列出段落1"/>
    <w:basedOn w:val="1"/>
    <w:qFormat/>
    <w:uiPriority w:val="34"/>
  </w:style>
  <w:style w:type="paragraph" w:customStyle="1" w:styleId="25">
    <w:name w:val="Table Paragraph"/>
    <w:basedOn w:val="1"/>
    <w:qFormat/>
    <w:uiPriority w:val="99"/>
  </w:style>
  <w:style w:type="character" w:customStyle="1" w:styleId="26">
    <w:name w:val="页眉 字符"/>
    <w:basedOn w:val="17"/>
    <w:link w:val="11"/>
    <w:semiHidden/>
    <w:qFormat/>
    <w:locked/>
    <w:uiPriority w:val="99"/>
    <w:rPr>
      <w:rFonts w:cs="Times New Roman"/>
      <w:sz w:val="18"/>
      <w:szCs w:val="18"/>
    </w:rPr>
  </w:style>
  <w:style w:type="character" w:customStyle="1" w:styleId="27">
    <w:name w:val="页脚 字符"/>
    <w:basedOn w:val="17"/>
    <w:link w:val="10"/>
    <w:qFormat/>
    <w:locked/>
    <w:uiPriority w:val="99"/>
    <w:rPr>
      <w:rFonts w:cs="Times New Roman"/>
      <w:sz w:val="18"/>
      <w:szCs w:val="18"/>
    </w:rPr>
  </w:style>
  <w:style w:type="character" w:customStyle="1" w:styleId="28">
    <w:name w:val="批注框文本 字符"/>
    <w:basedOn w:val="17"/>
    <w:link w:val="9"/>
    <w:semiHidden/>
    <w:qFormat/>
    <w:locked/>
    <w:uiPriority w:val="99"/>
    <w:rPr>
      <w:rFonts w:ascii="Calibri" w:hAnsi="Calibri" w:eastAsia="宋体" w:cs="Times New Roman"/>
      <w:sz w:val="18"/>
      <w:szCs w:val="18"/>
      <w:lang w:val="en-US" w:eastAsia="zh-CN" w:bidi="ar-SA"/>
    </w:rPr>
  </w:style>
  <w:style w:type="paragraph" w:customStyle="1" w:styleId="29">
    <w:name w:val="YL正文"/>
    <w:basedOn w:val="1"/>
    <w:link w:val="30"/>
    <w:qFormat/>
    <w:uiPriority w:val="99"/>
    <w:pPr>
      <w:spacing w:line="300" w:lineRule="auto"/>
      <w:ind w:firstLine="200" w:firstLineChars="200"/>
      <w:jc w:val="both"/>
    </w:pPr>
    <w:rPr>
      <w:rFonts w:ascii="仿宋" w:hAnsi="仿宋"/>
      <w:color w:val="000000"/>
      <w:kern w:val="2"/>
      <w:sz w:val="24"/>
      <w:szCs w:val="24"/>
      <w:lang w:eastAsia="zh-CN"/>
    </w:rPr>
  </w:style>
  <w:style w:type="character" w:customStyle="1" w:styleId="30">
    <w:name w:val="YL正文 Char"/>
    <w:basedOn w:val="17"/>
    <w:link w:val="29"/>
    <w:qFormat/>
    <w:locked/>
    <w:uiPriority w:val="99"/>
    <w:rPr>
      <w:rFonts w:ascii="仿宋" w:hAnsi="仿宋" w:eastAsia="宋体" w:cs="Times New Roman"/>
      <w:color w:val="000000"/>
      <w:kern w:val="2"/>
      <w:sz w:val="24"/>
      <w:szCs w:val="24"/>
      <w:lang w:val="en-US" w:eastAsia="zh-CN" w:bidi="ar-SA"/>
    </w:rPr>
  </w:style>
  <w:style w:type="paragraph" w:customStyle="1" w:styleId="31">
    <w:name w:val="YL六级"/>
    <w:basedOn w:val="1"/>
    <w:link w:val="32"/>
    <w:qFormat/>
    <w:uiPriority w:val="99"/>
    <w:pPr>
      <w:adjustRightInd w:val="0"/>
      <w:spacing w:beforeLines="50" w:afterLines="50"/>
      <w:ind w:firstLine="200" w:firstLineChars="200"/>
      <w:outlineLvl w:val="5"/>
    </w:pPr>
    <w:rPr>
      <w:rFonts w:ascii="仿宋" w:hAnsi="仿宋"/>
      <w:b/>
      <w:color w:val="000000"/>
      <w:kern w:val="2"/>
      <w:sz w:val="24"/>
      <w:szCs w:val="24"/>
      <w:lang w:eastAsia="zh-CN"/>
    </w:rPr>
  </w:style>
  <w:style w:type="character" w:customStyle="1" w:styleId="32">
    <w:name w:val="YL六级 Char"/>
    <w:basedOn w:val="17"/>
    <w:link w:val="31"/>
    <w:qFormat/>
    <w:locked/>
    <w:uiPriority w:val="99"/>
    <w:rPr>
      <w:rFonts w:ascii="仿宋" w:hAnsi="仿宋" w:eastAsia="宋体" w:cs="Times New Roman"/>
      <w:b/>
      <w:color w:val="000000"/>
      <w:kern w:val="2"/>
      <w:sz w:val="24"/>
      <w:szCs w:val="24"/>
      <w:lang w:val="en-US" w:eastAsia="zh-CN" w:bidi="ar-SA"/>
    </w:rPr>
  </w:style>
  <w:style w:type="character" w:customStyle="1" w:styleId="33">
    <w:name w:val="题注 字符"/>
    <w:basedOn w:val="17"/>
    <w:link w:val="5"/>
    <w:qFormat/>
    <w:uiPriority w:val="35"/>
    <w:rPr>
      <w:rFonts w:ascii="Cambria" w:hAnsi="Cambria" w:eastAsia="黑体"/>
      <w:kern w:val="2"/>
    </w:rPr>
  </w:style>
  <w:style w:type="paragraph" w:customStyle="1" w:styleId="34">
    <w:name w:val="XN表头"/>
    <w:basedOn w:val="5"/>
    <w:qFormat/>
    <w:uiPriority w:val="0"/>
    <w:pPr>
      <w:spacing w:beforeLines="30" w:afterLines="20"/>
      <w:jc w:val="center"/>
    </w:pPr>
    <w:rPr>
      <w:rFonts w:eastAsia="宋体"/>
      <w:b/>
      <w:sz w:val="24"/>
    </w:rPr>
  </w:style>
  <w:style w:type="paragraph" w:customStyle="1" w:styleId="35">
    <w:name w:val="XN表内容"/>
    <w:basedOn w:val="1"/>
    <w:link w:val="36"/>
    <w:qFormat/>
    <w:uiPriority w:val="0"/>
    <w:pPr>
      <w:spacing w:line="264" w:lineRule="auto"/>
      <w:jc w:val="center"/>
    </w:pPr>
    <w:rPr>
      <w:rFonts w:ascii="仿宋" w:hAnsi="仿宋"/>
      <w:color w:val="000000"/>
      <w:kern w:val="2"/>
      <w:sz w:val="21"/>
      <w:szCs w:val="24"/>
      <w:lang w:eastAsia="zh-CN"/>
    </w:rPr>
  </w:style>
  <w:style w:type="character" w:customStyle="1" w:styleId="36">
    <w:name w:val="XN表内容 Char"/>
    <w:basedOn w:val="17"/>
    <w:link w:val="35"/>
    <w:qFormat/>
    <w:uiPriority w:val="0"/>
    <w:rPr>
      <w:rFonts w:ascii="仿宋" w:hAnsi="仿宋"/>
      <w:color w:val="000000"/>
      <w:kern w:val="2"/>
      <w:sz w:val="21"/>
      <w:szCs w:val="24"/>
    </w:rPr>
  </w:style>
  <w:style w:type="paragraph" w:customStyle="1" w:styleId="37">
    <w:name w:val="表头"/>
    <w:basedOn w:val="1"/>
    <w:link w:val="38"/>
    <w:qFormat/>
    <w:uiPriority w:val="0"/>
    <w:pPr>
      <w:adjustRightInd w:val="0"/>
      <w:snapToGrid w:val="0"/>
      <w:jc w:val="center"/>
    </w:pPr>
    <w:rPr>
      <w:rFonts w:ascii="宋体" w:hAnsi="宋体"/>
      <w:b/>
      <w:sz w:val="20"/>
      <w:szCs w:val="21"/>
      <w:lang w:eastAsia="zh-CN"/>
    </w:rPr>
  </w:style>
  <w:style w:type="character" w:customStyle="1" w:styleId="38">
    <w:name w:val="表头 Char"/>
    <w:link w:val="37"/>
    <w:qFormat/>
    <w:uiPriority w:val="0"/>
    <w:rPr>
      <w:rFonts w:ascii="宋体" w:hAnsi="宋体"/>
      <w:b/>
      <w:szCs w:val="21"/>
    </w:rPr>
  </w:style>
  <w:style w:type="paragraph" w:customStyle="1" w:styleId="39">
    <w:name w:val="表头五号"/>
    <w:basedOn w:val="1"/>
    <w:link w:val="40"/>
    <w:qFormat/>
    <w:uiPriority w:val="0"/>
    <w:pPr>
      <w:autoSpaceDE w:val="0"/>
      <w:autoSpaceDN w:val="0"/>
      <w:spacing w:beforeLines="50" w:line="300" w:lineRule="auto"/>
      <w:ind w:firstLine="422" w:firstLineChars="200"/>
      <w:jc w:val="center"/>
    </w:pPr>
    <w:rPr>
      <w:rFonts w:ascii="宋体" w:hAnsi="宋体"/>
      <w:b/>
      <w:kern w:val="2"/>
      <w:sz w:val="21"/>
      <w:szCs w:val="24"/>
      <w:lang w:eastAsia="zh-CN"/>
    </w:rPr>
  </w:style>
  <w:style w:type="character" w:customStyle="1" w:styleId="40">
    <w:name w:val="表头五号 Char"/>
    <w:basedOn w:val="17"/>
    <w:link w:val="39"/>
    <w:qFormat/>
    <w:uiPriority w:val="0"/>
    <w:rPr>
      <w:rFonts w:ascii="宋体" w:hAnsi="宋体"/>
      <w:b/>
      <w:kern w:val="2"/>
      <w:sz w:val="21"/>
      <w:szCs w:val="24"/>
    </w:rPr>
  </w:style>
  <w:style w:type="paragraph" w:customStyle="1" w:styleId="41">
    <w:name w:val="列出段落11"/>
    <w:basedOn w:val="1"/>
    <w:qFormat/>
    <w:uiPriority w:val="99"/>
    <w:pPr>
      <w:ind w:firstLine="420" w:firstLineChars="200"/>
      <w:jc w:val="both"/>
    </w:pPr>
    <w:rPr>
      <w:rFonts w:ascii="Times New Roman" w:hAnsi="Times New Roman"/>
      <w:kern w:val="2"/>
      <w:sz w:val="21"/>
      <w:szCs w:val="24"/>
      <w:lang w:eastAsia="zh-CN"/>
    </w:rPr>
  </w:style>
  <w:style w:type="character" w:customStyle="1" w:styleId="42">
    <w:name w:val="纯文本 字符"/>
    <w:basedOn w:val="17"/>
    <w:link w:val="8"/>
    <w:qFormat/>
    <w:uiPriority w:val="0"/>
    <w:rPr>
      <w:rFonts w:ascii="宋体" w:hAnsi="Courier New" w:cs="Courier New"/>
      <w:kern w:val="2"/>
      <w:sz w:val="21"/>
      <w:szCs w:val="21"/>
    </w:rPr>
  </w:style>
  <w:style w:type="paragraph" w:styleId="43">
    <w:name w:val="List Paragraph"/>
    <w:basedOn w:val="1"/>
    <w:unhideWhenUsed/>
    <w:qFormat/>
    <w:uiPriority w:val="99"/>
    <w:pPr>
      <w:ind w:firstLine="420" w:firstLineChars="200"/>
    </w:pPr>
  </w:style>
  <w:style w:type="character" w:customStyle="1" w:styleId="44">
    <w:name w:val="正文2 Char"/>
    <w:link w:val="45"/>
    <w:qFormat/>
    <w:uiPriority w:val="0"/>
    <w:rPr>
      <w:rFonts w:ascii="宋体" w:hAnsi="宋体"/>
      <w:color w:val="000000"/>
      <w:kern w:val="2"/>
      <w:sz w:val="24"/>
    </w:rPr>
  </w:style>
  <w:style w:type="paragraph" w:customStyle="1" w:styleId="45">
    <w:name w:val="正文2"/>
    <w:basedOn w:val="1"/>
    <w:link w:val="44"/>
    <w:qFormat/>
    <w:uiPriority w:val="0"/>
    <w:pPr>
      <w:adjustRightInd w:val="0"/>
      <w:spacing w:line="360" w:lineRule="auto"/>
      <w:ind w:firstLine="480" w:firstLineChars="200"/>
      <w:jc w:val="both"/>
    </w:pPr>
    <w:rPr>
      <w:rFonts w:ascii="宋体" w:hAnsi="宋体"/>
      <w:color w:val="000000"/>
      <w:kern w:val="2"/>
      <w:sz w:val="24"/>
      <w:szCs w:val="20"/>
      <w:lang w:eastAsia="zh-CN"/>
    </w:rPr>
  </w:style>
  <w:style w:type="paragraph" w:customStyle="1" w:styleId="46">
    <w:name w:val="列出段落5"/>
    <w:basedOn w:val="1"/>
    <w:unhideWhenUsed/>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2070"/>
    <customShpInfo spid="_x0000_s206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1234</Words>
  <Characters>1316</Characters>
  <Lines>83</Lines>
  <Paragraphs>23</Paragraphs>
  <TotalTime>13</TotalTime>
  <ScaleCrop>false</ScaleCrop>
  <LinksUpToDate>false</LinksUpToDate>
  <CharactersWithSpaces>1540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2019-02-14T07:49:00Z</dcterms:created>
  <dc:creator>赖凌祥</dc:creator>
  <cp:lastModifiedBy>一笔惊风</cp:lastModifiedBy>
  <cp:lastPrinted>2025-10-08T06:35:00Z</cp:lastPrinted>
  <dcterms:modified xsi:type="dcterms:W3CDTF">2025-10-28T07:43:26Z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6894F0235B0B4A66836518CFED958AD4_12</vt:lpwstr>
  </property>
  <property fmtid="{D5CDD505-2E9C-101B-9397-08002B2CF9AE}" pid="4" name="KSOTemplateDocerSaveRecord">
    <vt:lpwstr>eyJoZGlkIjoiZTI0ZWIxOWRmOGZmM2RkOWFjMTc3ZmJiNWQzNTYxZmIiLCJ1c2VySWQiOiI0NjQxNDMyNzQifQ==</vt:lpwstr>
  </property>
</Properties>
</file>